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D0" w:rsidRPr="003B53D0" w:rsidRDefault="003B53D0" w:rsidP="0007301B">
      <w:pPr>
        <w:spacing w:after="0" w:line="240" w:lineRule="auto"/>
        <w:ind w:firstLine="567"/>
        <w:rPr>
          <w:rFonts w:ascii="Times New Roman" w:hAnsi="Times New Roman" w:cs="Times New Roman"/>
          <w:b/>
          <w:sz w:val="24"/>
          <w:szCs w:val="24"/>
        </w:rPr>
      </w:pPr>
      <w:r w:rsidRPr="003B53D0">
        <w:rPr>
          <w:rFonts w:ascii="Times New Roman" w:hAnsi="Times New Roman" w:cs="Times New Roman"/>
          <w:b/>
          <w:sz w:val="24"/>
          <w:szCs w:val="24"/>
        </w:rPr>
        <w:t>ОДОБРЕН</w:t>
      </w:r>
    </w:p>
    <w:p w:rsidR="003B53D0" w:rsidRPr="003B53D0" w:rsidRDefault="003B53D0" w:rsidP="0007301B">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 xml:space="preserve">На заседании Коллегии КСП ГО Евпатория РК </w:t>
      </w:r>
    </w:p>
    <w:p w:rsidR="003B53D0" w:rsidRPr="003B53D0" w:rsidRDefault="003B53D0" w:rsidP="0007301B">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от «</w:t>
      </w:r>
      <w:r w:rsidR="00C955A8">
        <w:rPr>
          <w:rFonts w:ascii="Times New Roman" w:hAnsi="Times New Roman" w:cs="Times New Roman"/>
          <w:sz w:val="24"/>
          <w:szCs w:val="24"/>
        </w:rPr>
        <w:t>03</w:t>
      </w:r>
      <w:r w:rsidRPr="003B53D0">
        <w:rPr>
          <w:rFonts w:ascii="Times New Roman" w:hAnsi="Times New Roman" w:cs="Times New Roman"/>
          <w:sz w:val="24"/>
          <w:szCs w:val="24"/>
        </w:rPr>
        <w:t xml:space="preserve">» </w:t>
      </w:r>
      <w:r w:rsidR="00B20606">
        <w:rPr>
          <w:rFonts w:ascii="Times New Roman" w:hAnsi="Times New Roman" w:cs="Times New Roman"/>
          <w:sz w:val="24"/>
          <w:szCs w:val="24"/>
        </w:rPr>
        <w:t>июня</w:t>
      </w:r>
      <w:r w:rsidRPr="003B53D0">
        <w:rPr>
          <w:rFonts w:ascii="Times New Roman" w:hAnsi="Times New Roman" w:cs="Times New Roman"/>
          <w:sz w:val="24"/>
          <w:szCs w:val="24"/>
        </w:rPr>
        <w:t xml:space="preserve"> 202</w:t>
      </w:r>
      <w:r w:rsidR="00CB4760">
        <w:rPr>
          <w:rFonts w:ascii="Times New Roman" w:hAnsi="Times New Roman" w:cs="Times New Roman"/>
          <w:sz w:val="24"/>
          <w:szCs w:val="24"/>
        </w:rPr>
        <w:t>4</w:t>
      </w:r>
      <w:r w:rsidRPr="003B53D0">
        <w:rPr>
          <w:rFonts w:ascii="Times New Roman" w:hAnsi="Times New Roman" w:cs="Times New Roman"/>
          <w:sz w:val="24"/>
          <w:szCs w:val="24"/>
        </w:rPr>
        <w:t xml:space="preserve"> г. протокол №</w:t>
      </w:r>
      <w:r w:rsidR="00C955A8">
        <w:rPr>
          <w:rFonts w:ascii="Times New Roman" w:hAnsi="Times New Roman" w:cs="Times New Roman"/>
          <w:sz w:val="24"/>
          <w:szCs w:val="24"/>
        </w:rPr>
        <w:t>7</w:t>
      </w:r>
      <w:r w:rsidRPr="003B53D0">
        <w:rPr>
          <w:rFonts w:ascii="Times New Roman" w:hAnsi="Times New Roman" w:cs="Times New Roman"/>
          <w:sz w:val="24"/>
          <w:szCs w:val="24"/>
        </w:rPr>
        <w:t>/</w:t>
      </w:r>
      <w:r w:rsidR="00C955A8">
        <w:rPr>
          <w:rFonts w:ascii="Times New Roman" w:hAnsi="Times New Roman" w:cs="Times New Roman"/>
          <w:sz w:val="24"/>
          <w:szCs w:val="24"/>
        </w:rPr>
        <w:t>43</w:t>
      </w:r>
    </w:p>
    <w:p w:rsidR="003B53D0" w:rsidRPr="003B53D0" w:rsidRDefault="003B53D0" w:rsidP="0007301B">
      <w:pPr>
        <w:spacing w:after="0" w:line="240" w:lineRule="auto"/>
        <w:rPr>
          <w:rFonts w:ascii="Times New Roman" w:hAnsi="Times New Roman"/>
        </w:rPr>
      </w:pPr>
    </w:p>
    <w:p w:rsidR="003B53D0" w:rsidRPr="003B53D0" w:rsidRDefault="003B53D0" w:rsidP="0007301B">
      <w:pPr>
        <w:tabs>
          <w:tab w:val="left" w:pos="0"/>
        </w:tabs>
        <w:spacing w:after="0" w:line="240" w:lineRule="auto"/>
        <w:ind w:right="70"/>
        <w:jc w:val="center"/>
        <w:rPr>
          <w:rFonts w:ascii="Times New Roman" w:hAnsi="Times New Roman" w:cs="Times New Roman"/>
          <w:b/>
          <w:sz w:val="24"/>
          <w:szCs w:val="24"/>
        </w:rPr>
      </w:pPr>
      <w:r w:rsidRPr="003B53D0">
        <w:rPr>
          <w:rFonts w:ascii="Times New Roman" w:hAnsi="Times New Roman" w:cs="Times New Roman"/>
          <w:b/>
          <w:sz w:val="24"/>
          <w:szCs w:val="24"/>
        </w:rPr>
        <w:t>УТВЕРЖДЕН</w:t>
      </w:r>
    </w:p>
    <w:p w:rsidR="003B53D0" w:rsidRPr="003B53D0" w:rsidRDefault="003B53D0" w:rsidP="0007301B">
      <w:pPr>
        <w:spacing w:after="0" w:line="240" w:lineRule="auto"/>
        <w:rPr>
          <w:rFonts w:ascii="Times New Roman" w:hAnsi="Times New Roman" w:cs="Times New Roman"/>
          <w:sz w:val="24"/>
          <w:szCs w:val="24"/>
        </w:rPr>
      </w:pPr>
      <w:r w:rsidRPr="003B53D0">
        <w:rPr>
          <w:rFonts w:ascii="Times New Roman" w:hAnsi="Times New Roman" w:cs="Times New Roman"/>
          <w:sz w:val="24"/>
          <w:szCs w:val="24"/>
        </w:rPr>
        <w:t xml:space="preserve">Распоряжением Председателя КСП ГО Евпатория РК </w:t>
      </w:r>
    </w:p>
    <w:p w:rsidR="00C44DBF" w:rsidRPr="004B3516" w:rsidRDefault="003B53D0" w:rsidP="0007301B">
      <w:pPr>
        <w:spacing w:after="0" w:line="240" w:lineRule="auto"/>
        <w:rPr>
          <w:rFonts w:ascii="Times New Roman" w:hAnsi="Times New Roman"/>
          <w:b/>
          <w:sz w:val="24"/>
          <w:szCs w:val="24"/>
        </w:rPr>
      </w:pPr>
      <w:r w:rsidRPr="003B53D0">
        <w:rPr>
          <w:rFonts w:ascii="Times New Roman" w:hAnsi="Times New Roman" w:cs="Times New Roman"/>
          <w:sz w:val="24"/>
          <w:szCs w:val="24"/>
        </w:rPr>
        <w:t>от «</w:t>
      </w:r>
      <w:r w:rsidR="00C955A8">
        <w:rPr>
          <w:rFonts w:ascii="Times New Roman" w:hAnsi="Times New Roman" w:cs="Times New Roman"/>
          <w:sz w:val="24"/>
          <w:szCs w:val="24"/>
        </w:rPr>
        <w:t>03</w:t>
      </w:r>
      <w:r w:rsidRPr="003B53D0">
        <w:rPr>
          <w:rFonts w:ascii="Times New Roman" w:hAnsi="Times New Roman" w:cs="Times New Roman"/>
          <w:sz w:val="24"/>
          <w:szCs w:val="24"/>
        </w:rPr>
        <w:t>»</w:t>
      </w:r>
      <w:r w:rsidR="00C955A8">
        <w:rPr>
          <w:rFonts w:ascii="Times New Roman" w:hAnsi="Times New Roman" w:cs="Times New Roman"/>
          <w:sz w:val="24"/>
          <w:szCs w:val="24"/>
        </w:rPr>
        <w:t xml:space="preserve"> июня</w:t>
      </w:r>
      <w:r w:rsidRPr="003B53D0">
        <w:rPr>
          <w:rFonts w:ascii="Times New Roman" w:hAnsi="Times New Roman" w:cs="Times New Roman"/>
          <w:sz w:val="24"/>
          <w:szCs w:val="24"/>
        </w:rPr>
        <w:t xml:space="preserve"> 202</w:t>
      </w:r>
      <w:r w:rsidR="00CB4760">
        <w:rPr>
          <w:rFonts w:ascii="Times New Roman" w:hAnsi="Times New Roman" w:cs="Times New Roman"/>
          <w:sz w:val="24"/>
          <w:szCs w:val="24"/>
        </w:rPr>
        <w:t>4</w:t>
      </w:r>
      <w:r>
        <w:rPr>
          <w:rFonts w:ascii="Times New Roman" w:hAnsi="Times New Roman" w:cs="Times New Roman"/>
          <w:sz w:val="24"/>
          <w:szCs w:val="24"/>
        </w:rPr>
        <w:t xml:space="preserve"> </w:t>
      </w:r>
      <w:r w:rsidRPr="003B53D0">
        <w:rPr>
          <w:rFonts w:ascii="Times New Roman" w:hAnsi="Times New Roman" w:cs="Times New Roman"/>
          <w:sz w:val="24"/>
          <w:szCs w:val="24"/>
        </w:rPr>
        <w:t>г</w:t>
      </w:r>
      <w:r>
        <w:rPr>
          <w:rFonts w:ascii="Times New Roman" w:hAnsi="Times New Roman" w:cs="Times New Roman"/>
          <w:sz w:val="24"/>
          <w:szCs w:val="24"/>
        </w:rPr>
        <w:t>.</w:t>
      </w:r>
      <w:r w:rsidRPr="003B53D0">
        <w:rPr>
          <w:rFonts w:ascii="Times New Roman" w:hAnsi="Times New Roman" w:cs="Times New Roman"/>
          <w:sz w:val="24"/>
          <w:szCs w:val="24"/>
        </w:rPr>
        <w:t xml:space="preserve"> №01-23/</w:t>
      </w:r>
      <w:r w:rsidR="00C955A8">
        <w:rPr>
          <w:rFonts w:ascii="Times New Roman" w:hAnsi="Times New Roman" w:cs="Times New Roman"/>
          <w:sz w:val="24"/>
          <w:szCs w:val="24"/>
        </w:rPr>
        <w:t>26</w:t>
      </w:r>
    </w:p>
    <w:p w:rsidR="00C44DBF" w:rsidRPr="004B3516" w:rsidRDefault="00C44DBF" w:rsidP="0007301B">
      <w:pPr>
        <w:spacing w:after="0" w:line="240" w:lineRule="auto"/>
        <w:jc w:val="right"/>
        <w:rPr>
          <w:rFonts w:ascii="Times New Roman" w:hAnsi="Times New Roman"/>
          <w:b/>
          <w:sz w:val="24"/>
          <w:szCs w:val="24"/>
        </w:rPr>
        <w:sectPr w:rsidR="00C44DBF" w:rsidRPr="004B3516" w:rsidSect="00B55F80">
          <w:footerReference w:type="default" r:id="rId8"/>
          <w:pgSz w:w="11906" w:h="16838"/>
          <w:pgMar w:top="1134" w:right="850" w:bottom="1134" w:left="1701" w:header="708" w:footer="708" w:gutter="0"/>
          <w:pgNumType w:start="2"/>
          <w:cols w:num="2" w:space="708"/>
          <w:titlePg/>
          <w:docGrid w:linePitch="360"/>
        </w:sect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D60034" w:rsidRDefault="004E3D52" w:rsidP="000730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Отчет</w:t>
      </w:r>
    </w:p>
    <w:p w:rsidR="009965FA" w:rsidRDefault="00D60034" w:rsidP="000730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 проведенных Контрольно-сч</w:t>
      </w:r>
      <w:r w:rsidR="00A21F6A">
        <w:rPr>
          <w:rFonts w:ascii="Times New Roman" w:hAnsi="Times New Roman" w:cs="Times New Roman"/>
          <w:b/>
          <w:sz w:val="48"/>
          <w:szCs w:val="48"/>
        </w:rPr>
        <w:t>ё</w:t>
      </w:r>
      <w:r>
        <w:rPr>
          <w:rFonts w:ascii="Times New Roman" w:hAnsi="Times New Roman" w:cs="Times New Roman"/>
          <w:b/>
          <w:sz w:val="48"/>
          <w:szCs w:val="48"/>
        </w:rPr>
        <w:t xml:space="preserve">тным </w:t>
      </w:r>
      <w:r w:rsidR="00C44DBF" w:rsidRPr="00E93D2E">
        <w:rPr>
          <w:rFonts w:ascii="Times New Roman" w:hAnsi="Times New Roman" w:cs="Times New Roman"/>
          <w:b/>
          <w:sz w:val="48"/>
          <w:szCs w:val="48"/>
        </w:rPr>
        <w:t>орган</w:t>
      </w:r>
      <w:r>
        <w:rPr>
          <w:rFonts w:ascii="Times New Roman" w:hAnsi="Times New Roman" w:cs="Times New Roman"/>
          <w:b/>
          <w:sz w:val="48"/>
          <w:szCs w:val="48"/>
        </w:rPr>
        <w:t>ом</w:t>
      </w:r>
      <w:r w:rsidR="00C44DBF" w:rsidRPr="00E93D2E">
        <w:rPr>
          <w:rFonts w:ascii="Times New Roman" w:hAnsi="Times New Roman" w:cs="Times New Roman"/>
          <w:b/>
          <w:sz w:val="48"/>
          <w:szCs w:val="48"/>
        </w:rPr>
        <w:t xml:space="preserve"> – Контрольно-счетной палат</w:t>
      </w:r>
      <w:r>
        <w:rPr>
          <w:rFonts w:ascii="Times New Roman" w:hAnsi="Times New Roman" w:cs="Times New Roman"/>
          <w:b/>
          <w:sz w:val="48"/>
          <w:szCs w:val="48"/>
        </w:rPr>
        <w:t>ой</w:t>
      </w:r>
      <w:r w:rsidR="00C44DBF" w:rsidRPr="00E93D2E">
        <w:rPr>
          <w:rFonts w:ascii="Times New Roman" w:hAnsi="Times New Roman" w:cs="Times New Roman"/>
          <w:b/>
          <w:sz w:val="48"/>
          <w:szCs w:val="48"/>
        </w:rPr>
        <w:t xml:space="preserve"> городского округа Евпатория Республики Крым </w:t>
      </w:r>
      <w:r>
        <w:rPr>
          <w:rFonts w:ascii="Times New Roman" w:hAnsi="Times New Roman" w:cs="Times New Roman"/>
          <w:b/>
          <w:sz w:val="48"/>
          <w:szCs w:val="48"/>
        </w:rPr>
        <w:t xml:space="preserve">мероприятиях </w:t>
      </w:r>
    </w:p>
    <w:p w:rsidR="009965FA" w:rsidRDefault="009965FA" w:rsidP="0007301B">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за </w:t>
      </w:r>
      <w:r w:rsidR="00AE1BF5">
        <w:rPr>
          <w:rFonts w:ascii="Times New Roman" w:hAnsi="Times New Roman" w:cs="Times New Roman"/>
          <w:b/>
          <w:sz w:val="48"/>
          <w:szCs w:val="48"/>
        </w:rPr>
        <w:t>1</w:t>
      </w:r>
      <w:r>
        <w:rPr>
          <w:rFonts w:ascii="Times New Roman" w:hAnsi="Times New Roman" w:cs="Times New Roman"/>
          <w:b/>
          <w:sz w:val="48"/>
          <w:szCs w:val="48"/>
        </w:rPr>
        <w:t xml:space="preserve"> квартал 202</w:t>
      </w:r>
      <w:r w:rsidR="00CB4760">
        <w:rPr>
          <w:rFonts w:ascii="Times New Roman" w:hAnsi="Times New Roman" w:cs="Times New Roman"/>
          <w:b/>
          <w:sz w:val="48"/>
          <w:szCs w:val="48"/>
        </w:rPr>
        <w:t>4</w:t>
      </w:r>
      <w:r>
        <w:rPr>
          <w:rFonts w:ascii="Times New Roman" w:hAnsi="Times New Roman" w:cs="Times New Roman"/>
          <w:b/>
          <w:sz w:val="48"/>
          <w:szCs w:val="48"/>
        </w:rPr>
        <w:t xml:space="preserve"> года </w:t>
      </w: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2F503F" w:rsidRDefault="002F503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AD6D79" w:rsidRDefault="00AD6D79" w:rsidP="0007301B">
      <w:pPr>
        <w:spacing w:after="0" w:line="240" w:lineRule="auto"/>
        <w:jc w:val="right"/>
        <w:rPr>
          <w:rFonts w:ascii="Times New Roman" w:hAnsi="Times New Roman"/>
          <w:b/>
        </w:rPr>
      </w:pPr>
    </w:p>
    <w:p w:rsidR="00AD6D79" w:rsidRDefault="00AD6D79" w:rsidP="0007301B">
      <w:pPr>
        <w:spacing w:after="0" w:line="240" w:lineRule="auto"/>
        <w:jc w:val="right"/>
        <w:rPr>
          <w:rFonts w:ascii="Times New Roman" w:hAnsi="Times New Roman"/>
          <w:b/>
        </w:rPr>
      </w:pPr>
    </w:p>
    <w:p w:rsidR="00AD6D79" w:rsidRDefault="00AD6D79" w:rsidP="0007301B">
      <w:pPr>
        <w:spacing w:after="0" w:line="240" w:lineRule="auto"/>
        <w:jc w:val="right"/>
        <w:rPr>
          <w:rFonts w:ascii="Times New Roman" w:hAnsi="Times New Roman"/>
          <w:b/>
        </w:rPr>
      </w:pPr>
    </w:p>
    <w:p w:rsidR="00C44DBF" w:rsidRDefault="00C44DBF"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AE1BF5" w:rsidRDefault="00AE1BF5" w:rsidP="0007301B">
      <w:pPr>
        <w:spacing w:after="0" w:line="240" w:lineRule="auto"/>
        <w:jc w:val="right"/>
        <w:rPr>
          <w:rFonts w:ascii="Times New Roman" w:hAnsi="Times New Roman"/>
          <w:b/>
        </w:rPr>
      </w:pPr>
    </w:p>
    <w:p w:rsidR="00C44DBF" w:rsidRDefault="00C44DBF" w:rsidP="0007301B">
      <w:pPr>
        <w:pStyle w:val="a3"/>
        <w:tabs>
          <w:tab w:val="left" w:pos="0"/>
        </w:tabs>
        <w:spacing w:after="0"/>
        <w:ind w:right="48"/>
        <w:jc w:val="center"/>
        <w:rPr>
          <w:rFonts w:ascii="Times New Roman" w:hAnsi="Times New Roman"/>
          <w:noProof/>
          <w:color w:val="auto"/>
          <w:sz w:val="40"/>
          <w:szCs w:val="40"/>
        </w:rPr>
      </w:pPr>
    </w:p>
    <w:p w:rsidR="00B20606" w:rsidRDefault="00B20606" w:rsidP="0007301B">
      <w:pPr>
        <w:pStyle w:val="a3"/>
        <w:tabs>
          <w:tab w:val="left" w:pos="0"/>
        </w:tabs>
        <w:spacing w:after="0"/>
        <w:ind w:right="48"/>
        <w:jc w:val="center"/>
        <w:rPr>
          <w:rFonts w:ascii="Times New Roman" w:hAnsi="Times New Roman"/>
          <w:noProof/>
          <w:color w:val="auto"/>
          <w:sz w:val="40"/>
          <w:szCs w:val="40"/>
        </w:rPr>
      </w:pPr>
    </w:p>
    <w:p w:rsidR="001218D9" w:rsidRPr="001218D9" w:rsidRDefault="00C44DBF" w:rsidP="0007301B">
      <w:pPr>
        <w:pStyle w:val="a3"/>
        <w:tabs>
          <w:tab w:val="left" w:pos="0"/>
        </w:tabs>
        <w:spacing w:after="0"/>
        <w:ind w:right="48"/>
        <w:jc w:val="center"/>
        <w:rPr>
          <w:rFonts w:ascii="Times New Roman" w:hAnsi="Times New Roman"/>
          <w:noProof/>
          <w:color w:val="auto"/>
          <w:sz w:val="40"/>
          <w:szCs w:val="40"/>
        </w:rPr>
      </w:pPr>
      <w:r>
        <w:rPr>
          <w:rFonts w:ascii="Times New Roman" w:hAnsi="Times New Roman"/>
          <w:noProof/>
          <w:color w:val="auto"/>
          <w:sz w:val="40"/>
          <w:szCs w:val="40"/>
        </w:rPr>
        <w:t>202</w:t>
      </w:r>
      <w:r w:rsidR="00CB4760">
        <w:rPr>
          <w:rFonts w:ascii="Times New Roman" w:hAnsi="Times New Roman"/>
          <w:noProof/>
          <w:color w:val="auto"/>
          <w:sz w:val="40"/>
          <w:szCs w:val="40"/>
        </w:rPr>
        <w:t>4</w:t>
      </w:r>
    </w:p>
    <w:p w:rsidR="00C44DBF" w:rsidRDefault="00C44DBF" w:rsidP="0007301B">
      <w:pPr>
        <w:spacing w:after="0" w:line="240" w:lineRule="auto"/>
      </w:pPr>
    </w:p>
    <w:p w:rsidR="00C44DBF" w:rsidRDefault="00C44DBF" w:rsidP="0007301B">
      <w:pPr>
        <w:spacing w:after="0" w:line="240" w:lineRule="auto"/>
        <w:jc w:val="center"/>
        <w:rPr>
          <w:rFonts w:ascii="Times New Roman" w:hAnsi="Times New Roman" w:cs="Times New Roman"/>
          <w:b/>
          <w:sz w:val="28"/>
          <w:szCs w:val="28"/>
        </w:rPr>
      </w:pPr>
      <w:r w:rsidRPr="004B3516">
        <w:rPr>
          <w:rFonts w:ascii="Times New Roman" w:hAnsi="Times New Roman" w:cs="Times New Roman"/>
          <w:b/>
          <w:sz w:val="28"/>
          <w:szCs w:val="28"/>
        </w:rPr>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7"/>
      </w:tblGrid>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sidRPr="000D054B">
              <w:rPr>
                <w:rFonts w:ascii="Times New Roman" w:hAnsi="Times New Roman" w:cs="Times New Roman"/>
                <w:sz w:val="28"/>
                <w:szCs w:val="28"/>
              </w:rPr>
              <w:t>Общие положения</w:t>
            </w:r>
          </w:p>
        </w:tc>
        <w:tc>
          <w:tcPr>
            <w:tcW w:w="1417" w:type="dxa"/>
          </w:tcPr>
          <w:p w:rsidR="000D054B" w:rsidRPr="00165F0D" w:rsidRDefault="00054AB2" w:rsidP="0007301B">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стр.3</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sidRPr="000D054B">
              <w:rPr>
                <w:rFonts w:ascii="Times New Roman" w:hAnsi="Times New Roman" w:cs="Times New Roman"/>
                <w:sz w:val="28"/>
                <w:szCs w:val="28"/>
              </w:rPr>
              <w:t>1</w:t>
            </w:r>
            <w:r w:rsidR="002F503F">
              <w:rPr>
                <w:rFonts w:ascii="Times New Roman" w:hAnsi="Times New Roman" w:cs="Times New Roman"/>
                <w:sz w:val="28"/>
                <w:szCs w:val="28"/>
              </w:rPr>
              <w:t>.</w:t>
            </w:r>
            <w:r w:rsidRPr="000D054B">
              <w:rPr>
                <w:rFonts w:ascii="Times New Roman" w:hAnsi="Times New Roman" w:cs="Times New Roman"/>
                <w:sz w:val="28"/>
                <w:szCs w:val="28"/>
              </w:rPr>
              <w:t xml:space="preserve"> Информация о проведенных Контрольно-сч</w:t>
            </w:r>
            <w:r w:rsidR="00A21F6A">
              <w:rPr>
                <w:rFonts w:ascii="Times New Roman" w:hAnsi="Times New Roman" w:cs="Times New Roman"/>
                <w:sz w:val="28"/>
                <w:szCs w:val="28"/>
              </w:rPr>
              <w:t>ё</w:t>
            </w:r>
            <w:r w:rsidRPr="000D054B">
              <w:rPr>
                <w:rFonts w:ascii="Times New Roman" w:hAnsi="Times New Roman" w:cs="Times New Roman"/>
                <w:sz w:val="28"/>
                <w:szCs w:val="28"/>
              </w:rPr>
              <w:t>тным органом – Контрольно-счетной палатой городского округа Евпатория Республики Крым мероприятиях</w:t>
            </w:r>
          </w:p>
        </w:tc>
        <w:tc>
          <w:tcPr>
            <w:tcW w:w="1417" w:type="dxa"/>
          </w:tcPr>
          <w:p w:rsidR="000D054B" w:rsidRPr="00165F0D" w:rsidRDefault="000D054B" w:rsidP="0007301B">
            <w:pPr>
              <w:spacing w:after="0" w:line="240" w:lineRule="auto"/>
              <w:jc w:val="right"/>
              <w:rPr>
                <w:rFonts w:ascii="Times New Roman" w:hAnsi="Times New Roman" w:cs="Times New Roman"/>
                <w:sz w:val="28"/>
                <w:szCs w:val="28"/>
              </w:rPr>
            </w:pP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0D054B">
              <w:rPr>
                <w:rFonts w:ascii="Times New Roman" w:hAnsi="Times New Roman" w:cs="Times New Roman"/>
                <w:sz w:val="28"/>
                <w:szCs w:val="28"/>
              </w:rPr>
              <w:t>Общие итоги контрольных и экспертно-аналитических мероприятий</w:t>
            </w:r>
          </w:p>
        </w:tc>
        <w:tc>
          <w:tcPr>
            <w:tcW w:w="1417" w:type="dxa"/>
          </w:tcPr>
          <w:p w:rsidR="000D054B" w:rsidRPr="00165F0D" w:rsidRDefault="00054AB2" w:rsidP="0007301B">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стр.5</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Pr="000D054B">
              <w:rPr>
                <w:rFonts w:ascii="Times New Roman" w:hAnsi="Times New Roman" w:cs="Times New Roman"/>
                <w:sz w:val="28"/>
                <w:szCs w:val="28"/>
              </w:rPr>
              <w:t xml:space="preserve"> Контрольная деятельность и результаты контрольных мероприятий</w:t>
            </w:r>
          </w:p>
        </w:tc>
        <w:tc>
          <w:tcPr>
            <w:tcW w:w="1417" w:type="dxa"/>
          </w:tcPr>
          <w:p w:rsidR="000D054B" w:rsidRPr="00165F0D" w:rsidRDefault="00054AB2" w:rsidP="0007301B">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w:t>
            </w:r>
            <w:r w:rsidR="003B53D0">
              <w:rPr>
                <w:rFonts w:ascii="Times New Roman" w:hAnsi="Times New Roman" w:cs="Times New Roman"/>
                <w:sz w:val="28"/>
                <w:szCs w:val="28"/>
              </w:rPr>
              <w:t>6</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0D054B">
              <w:rPr>
                <w:rFonts w:ascii="Times New Roman" w:hAnsi="Times New Roman" w:cs="Times New Roman"/>
                <w:sz w:val="28"/>
                <w:szCs w:val="28"/>
              </w:rPr>
              <w:t>Экспертно-аналитическая деятельность и результаты экспертно-аналитических мероприятий</w:t>
            </w:r>
          </w:p>
        </w:tc>
        <w:tc>
          <w:tcPr>
            <w:tcW w:w="1417" w:type="dxa"/>
          </w:tcPr>
          <w:p w:rsidR="000D054B" w:rsidRPr="00165F0D" w:rsidRDefault="00054AB2" w:rsidP="0041217F">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w:t>
            </w:r>
            <w:r w:rsidR="0041217F">
              <w:rPr>
                <w:rFonts w:ascii="Times New Roman" w:hAnsi="Times New Roman" w:cs="Times New Roman"/>
                <w:sz w:val="28"/>
                <w:szCs w:val="28"/>
              </w:rPr>
              <w:t>14</w:t>
            </w:r>
          </w:p>
        </w:tc>
      </w:tr>
      <w:tr w:rsidR="000D054B" w:rsidRPr="00165F0D" w:rsidTr="00054AB2">
        <w:tc>
          <w:tcPr>
            <w:tcW w:w="7650" w:type="dxa"/>
          </w:tcPr>
          <w:p w:rsidR="000D054B" w:rsidRPr="000D054B" w:rsidRDefault="00606F5B" w:rsidP="000730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606F5B">
              <w:rPr>
                <w:rFonts w:ascii="Times New Roman" w:hAnsi="Times New Roman" w:cs="Times New Roman"/>
                <w:sz w:val="28"/>
                <w:szCs w:val="28"/>
              </w:rPr>
              <w:t xml:space="preserve">Прочая деятельность   </w:t>
            </w:r>
          </w:p>
        </w:tc>
        <w:tc>
          <w:tcPr>
            <w:tcW w:w="1417" w:type="dxa"/>
          </w:tcPr>
          <w:p w:rsidR="000D054B" w:rsidRPr="00165F0D" w:rsidRDefault="00054AB2" w:rsidP="0041217F">
            <w:pPr>
              <w:spacing w:after="0" w:line="240" w:lineRule="auto"/>
              <w:jc w:val="right"/>
              <w:rPr>
                <w:rFonts w:ascii="Times New Roman" w:hAnsi="Times New Roman" w:cs="Times New Roman"/>
                <w:sz w:val="28"/>
                <w:szCs w:val="28"/>
              </w:rPr>
            </w:pPr>
            <w:r w:rsidRPr="00165F0D">
              <w:rPr>
                <w:rFonts w:ascii="Times New Roman" w:hAnsi="Times New Roman" w:cs="Times New Roman"/>
                <w:sz w:val="28"/>
                <w:szCs w:val="28"/>
              </w:rPr>
              <w:t>стр.</w:t>
            </w:r>
            <w:r w:rsidR="0041217F">
              <w:rPr>
                <w:rFonts w:ascii="Times New Roman" w:hAnsi="Times New Roman" w:cs="Times New Roman"/>
                <w:sz w:val="28"/>
                <w:szCs w:val="28"/>
              </w:rPr>
              <w:t>16</w:t>
            </w:r>
          </w:p>
        </w:tc>
      </w:tr>
      <w:tr w:rsidR="000D054B" w:rsidRPr="00165F0D"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p>
        </w:tc>
        <w:tc>
          <w:tcPr>
            <w:tcW w:w="1417" w:type="dxa"/>
          </w:tcPr>
          <w:p w:rsidR="000D054B" w:rsidRPr="00165F0D" w:rsidRDefault="000D054B" w:rsidP="0007301B">
            <w:pPr>
              <w:spacing w:after="0" w:line="240" w:lineRule="auto"/>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07301B">
            <w:pPr>
              <w:spacing w:after="0" w:line="240" w:lineRule="auto"/>
              <w:jc w:val="both"/>
              <w:rPr>
                <w:rFonts w:ascii="Times New Roman" w:hAnsi="Times New Roman" w:cs="Times New Roman"/>
                <w:sz w:val="28"/>
                <w:szCs w:val="28"/>
              </w:rPr>
            </w:pPr>
          </w:p>
        </w:tc>
        <w:tc>
          <w:tcPr>
            <w:tcW w:w="1417" w:type="dxa"/>
          </w:tcPr>
          <w:p w:rsidR="00AD6D79" w:rsidRPr="00165F0D" w:rsidRDefault="00AD6D79" w:rsidP="0007301B">
            <w:pPr>
              <w:spacing w:after="0" w:line="240" w:lineRule="auto"/>
              <w:jc w:val="right"/>
              <w:rPr>
                <w:rFonts w:ascii="Times New Roman" w:hAnsi="Times New Roman" w:cs="Times New Roman"/>
                <w:sz w:val="28"/>
                <w:szCs w:val="28"/>
              </w:rPr>
            </w:pPr>
          </w:p>
        </w:tc>
      </w:tr>
      <w:tr w:rsidR="00AD6D79" w:rsidRPr="00165F0D" w:rsidTr="00AD6D79">
        <w:tc>
          <w:tcPr>
            <w:tcW w:w="7650" w:type="dxa"/>
          </w:tcPr>
          <w:p w:rsidR="00AD6D79" w:rsidRPr="000D054B" w:rsidRDefault="00AD6D79" w:rsidP="0007301B">
            <w:pPr>
              <w:spacing w:after="0" w:line="240" w:lineRule="auto"/>
              <w:jc w:val="both"/>
              <w:rPr>
                <w:rFonts w:ascii="Times New Roman" w:hAnsi="Times New Roman" w:cs="Times New Roman"/>
                <w:sz w:val="28"/>
                <w:szCs w:val="28"/>
              </w:rPr>
            </w:pPr>
          </w:p>
        </w:tc>
        <w:tc>
          <w:tcPr>
            <w:tcW w:w="1417" w:type="dxa"/>
          </w:tcPr>
          <w:p w:rsidR="00AD6D79" w:rsidRPr="00165F0D" w:rsidRDefault="00AD6D79" w:rsidP="0007301B">
            <w:pPr>
              <w:spacing w:after="0" w:line="240" w:lineRule="auto"/>
              <w:jc w:val="right"/>
              <w:rPr>
                <w:rFonts w:ascii="Times New Roman" w:hAnsi="Times New Roman" w:cs="Times New Roman"/>
                <w:sz w:val="28"/>
                <w:szCs w:val="28"/>
              </w:rPr>
            </w:pPr>
          </w:p>
        </w:tc>
      </w:tr>
      <w:tr w:rsidR="00AD6D79" w:rsidRPr="00165F0D" w:rsidTr="00AD6D79">
        <w:tc>
          <w:tcPr>
            <w:tcW w:w="7650" w:type="dxa"/>
          </w:tcPr>
          <w:p w:rsidR="00AD6D79" w:rsidRDefault="00AD6D79" w:rsidP="0007301B">
            <w:pPr>
              <w:spacing w:after="0" w:line="240" w:lineRule="auto"/>
              <w:jc w:val="both"/>
              <w:rPr>
                <w:rFonts w:ascii="Times New Roman" w:hAnsi="Times New Roman" w:cs="Times New Roman"/>
                <w:sz w:val="28"/>
                <w:szCs w:val="28"/>
              </w:rPr>
            </w:pPr>
          </w:p>
        </w:tc>
        <w:tc>
          <w:tcPr>
            <w:tcW w:w="1417" w:type="dxa"/>
          </w:tcPr>
          <w:p w:rsidR="00AD6D79" w:rsidRPr="00165F0D" w:rsidRDefault="00AD6D79" w:rsidP="0007301B">
            <w:pPr>
              <w:spacing w:after="0" w:line="240" w:lineRule="auto"/>
              <w:jc w:val="right"/>
              <w:rPr>
                <w:rFonts w:ascii="Times New Roman" w:hAnsi="Times New Roman" w:cs="Times New Roman"/>
                <w:sz w:val="28"/>
                <w:szCs w:val="28"/>
              </w:rPr>
            </w:pPr>
          </w:p>
        </w:tc>
      </w:tr>
      <w:tr w:rsidR="000D054B" w:rsidTr="00054AB2">
        <w:tc>
          <w:tcPr>
            <w:tcW w:w="7650" w:type="dxa"/>
          </w:tcPr>
          <w:p w:rsidR="000D054B" w:rsidRPr="000D054B" w:rsidRDefault="000D054B" w:rsidP="0007301B">
            <w:pPr>
              <w:spacing w:after="0" w:line="240" w:lineRule="auto"/>
              <w:jc w:val="both"/>
              <w:rPr>
                <w:rFonts w:ascii="Times New Roman" w:hAnsi="Times New Roman" w:cs="Times New Roman"/>
                <w:sz w:val="28"/>
                <w:szCs w:val="28"/>
              </w:rPr>
            </w:pPr>
          </w:p>
        </w:tc>
        <w:tc>
          <w:tcPr>
            <w:tcW w:w="1417" w:type="dxa"/>
          </w:tcPr>
          <w:p w:rsidR="000D054B" w:rsidRPr="000D054B" w:rsidRDefault="000D054B" w:rsidP="0007301B">
            <w:pPr>
              <w:spacing w:after="0" w:line="240" w:lineRule="auto"/>
              <w:jc w:val="right"/>
              <w:rPr>
                <w:rFonts w:ascii="Times New Roman" w:hAnsi="Times New Roman" w:cs="Times New Roman"/>
                <w:sz w:val="28"/>
                <w:szCs w:val="28"/>
              </w:rPr>
            </w:pPr>
          </w:p>
        </w:tc>
      </w:tr>
      <w:tr w:rsidR="00606F5B" w:rsidTr="00054AB2">
        <w:tc>
          <w:tcPr>
            <w:tcW w:w="7650" w:type="dxa"/>
          </w:tcPr>
          <w:p w:rsidR="00606F5B" w:rsidRDefault="00606F5B" w:rsidP="0007301B">
            <w:pPr>
              <w:spacing w:after="0" w:line="240" w:lineRule="auto"/>
              <w:jc w:val="both"/>
              <w:rPr>
                <w:rFonts w:ascii="Times New Roman" w:hAnsi="Times New Roman" w:cs="Times New Roman"/>
                <w:sz w:val="28"/>
                <w:szCs w:val="28"/>
              </w:rPr>
            </w:pPr>
          </w:p>
        </w:tc>
        <w:tc>
          <w:tcPr>
            <w:tcW w:w="1417" w:type="dxa"/>
          </w:tcPr>
          <w:p w:rsidR="00606F5B" w:rsidRPr="000D054B" w:rsidRDefault="00606F5B" w:rsidP="0007301B">
            <w:pPr>
              <w:spacing w:after="0" w:line="240" w:lineRule="auto"/>
              <w:jc w:val="right"/>
              <w:rPr>
                <w:rFonts w:ascii="Times New Roman" w:hAnsi="Times New Roman" w:cs="Times New Roman"/>
                <w:sz w:val="28"/>
                <w:szCs w:val="28"/>
              </w:rPr>
            </w:pPr>
          </w:p>
        </w:tc>
      </w:tr>
    </w:tbl>
    <w:p w:rsidR="002F503F" w:rsidRDefault="002F503F"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AD6D79" w:rsidRDefault="00AD6D79" w:rsidP="0007301B">
      <w:pPr>
        <w:spacing w:after="0" w:line="240" w:lineRule="auto"/>
        <w:jc w:val="center"/>
        <w:rPr>
          <w:rFonts w:ascii="Times New Roman" w:hAnsi="Times New Roman" w:cs="Times New Roman"/>
          <w:b/>
          <w:sz w:val="28"/>
          <w:szCs w:val="28"/>
        </w:rPr>
      </w:pPr>
    </w:p>
    <w:p w:rsidR="002F503F" w:rsidRDefault="002F503F" w:rsidP="0007301B">
      <w:pPr>
        <w:spacing w:after="0" w:line="240" w:lineRule="auto"/>
        <w:jc w:val="center"/>
        <w:rPr>
          <w:rFonts w:ascii="Times New Roman" w:hAnsi="Times New Roman" w:cs="Times New Roman"/>
          <w:b/>
          <w:sz w:val="28"/>
          <w:szCs w:val="28"/>
        </w:rPr>
      </w:pPr>
    </w:p>
    <w:p w:rsidR="00AE1BF5" w:rsidRDefault="00AE1BF5" w:rsidP="0007301B">
      <w:pPr>
        <w:spacing w:after="0" w:line="240" w:lineRule="auto"/>
        <w:jc w:val="center"/>
        <w:rPr>
          <w:rFonts w:ascii="Times New Roman" w:hAnsi="Times New Roman" w:cs="Times New Roman"/>
          <w:b/>
          <w:sz w:val="28"/>
          <w:szCs w:val="28"/>
        </w:rPr>
      </w:pPr>
    </w:p>
    <w:p w:rsidR="00AE1BF5" w:rsidRDefault="00AE1BF5" w:rsidP="0007301B">
      <w:pPr>
        <w:spacing w:after="0" w:line="240" w:lineRule="auto"/>
        <w:jc w:val="center"/>
        <w:rPr>
          <w:rFonts w:ascii="Times New Roman" w:hAnsi="Times New Roman" w:cs="Times New Roman"/>
          <w:b/>
          <w:sz w:val="28"/>
          <w:szCs w:val="28"/>
        </w:rPr>
      </w:pPr>
    </w:p>
    <w:p w:rsidR="00AE1BF5" w:rsidRDefault="00AE1BF5" w:rsidP="0007301B">
      <w:pPr>
        <w:spacing w:after="0" w:line="240" w:lineRule="auto"/>
        <w:jc w:val="center"/>
        <w:rPr>
          <w:rFonts w:ascii="Times New Roman" w:hAnsi="Times New Roman" w:cs="Times New Roman"/>
          <w:b/>
          <w:sz w:val="28"/>
          <w:szCs w:val="28"/>
        </w:rPr>
      </w:pPr>
    </w:p>
    <w:p w:rsidR="002F503F" w:rsidRDefault="002F503F"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0D054B" w:rsidRDefault="000D054B" w:rsidP="0007301B">
      <w:pPr>
        <w:spacing w:after="0" w:line="240" w:lineRule="auto"/>
        <w:jc w:val="center"/>
        <w:rPr>
          <w:rFonts w:ascii="Times New Roman" w:hAnsi="Times New Roman" w:cs="Times New Roman"/>
          <w:b/>
          <w:sz w:val="28"/>
          <w:szCs w:val="28"/>
        </w:rPr>
      </w:pPr>
    </w:p>
    <w:p w:rsidR="00B20606" w:rsidRDefault="00B20606" w:rsidP="0007301B">
      <w:pPr>
        <w:spacing w:after="0" w:line="240" w:lineRule="auto"/>
        <w:jc w:val="center"/>
        <w:rPr>
          <w:rFonts w:ascii="Times New Roman" w:hAnsi="Times New Roman" w:cs="Times New Roman"/>
          <w:b/>
          <w:sz w:val="28"/>
          <w:szCs w:val="28"/>
        </w:rPr>
      </w:pPr>
    </w:p>
    <w:p w:rsidR="000D054B" w:rsidRDefault="000D054B" w:rsidP="00B55F80">
      <w:pPr>
        <w:spacing w:after="0" w:line="240" w:lineRule="auto"/>
        <w:jc w:val="right"/>
        <w:rPr>
          <w:rFonts w:ascii="Times New Roman" w:hAnsi="Times New Roman" w:cs="Times New Roman"/>
          <w:b/>
          <w:sz w:val="28"/>
          <w:szCs w:val="28"/>
        </w:rPr>
      </w:pPr>
    </w:p>
    <w:p w:rsidR="00C44DBF" w:rsidRDefault="00C44DBF" w:rsidP="0007301B">
      <w:pPr>
        <w:pStyle w:val="a5"/>
        <w:spacing w:after="0" w:line="240" w:lineRule="auto"/>
        <w:ind w:left="0"/>
        <w:jc w:val="center"/>
        <w:rPr>
          <w:rFonts w:ascii="Times New Roman" w:hAnsi="Times New Roman" w:cs="Times New Roman"/>
          <w:b/>
          <w:sz w:val="24"/>
          <w:szCs w:val="24"/>
        </w:rPr>
      </w:pPr>
      <w:r w:rsidRPr="00B55F80">
        <w:rPr>
          <w:rFonts w:ascii="Times New Roman" w:hAnsi="Times New Roman" w:cs="Times New Roman"/>
          <w:b/>
          <w:sz w:val="24"/>
          <w:szCs w:val="24"/>
        </w:rPr>
        <w:lastRenderedPageBreak/>
        <w:t>Общие положения</w:t>
      </w:r>
    </w:p>
    <w:p w:rsidR="00B55F80" w:rsidRDefault="00B55F80" w:rsidP="0007301B">
      <w:pPr>
        <w:pStyle w:val="a5"/>
        <w:spacing w:after="0" w:line="240" w:lineRule="auto"/>
        <w:ind w:left="0"/>
        <w:jc w:val="center"/>
        <w:rPr>
          <w:rFonts w:ascii="Times New Roman" w:hAnsi="Times New Roman" w:cs="Times New Roman"/>
          <w:b/>
          <w:sz w:val="24"/>
          <w:szCs w:val="24"/>
        </w:rPr>
      </w:pPr>
    </w:p>
    <w:p w:rsidR="00B55F80" w:rsidRPr="00B55F80" w:rsidRDefault="00B55F80" w:rsidP="0007301B">
      <w:pPr>
        <w:pStyle w:val="a5"/>
        <w:spacing w:after="0" w:line="240" w:lineRule="auto"/>
        <w:ind w:left="0"/>
        <w:jc w:val="center"/>
        <w:rPr>
          <w:rFonts w:ascii="Times New Roman" w:hAnsi="Times New Roman" w:cs="Times New Roman"/>
          <w:b/>
          <w:sz w:val="24"/>
          <w:szCs w:val="24"/>
        </w:rPr>
      </w:pPr>
    </w:p>
    <w:p w:rsidR="00D60034" w:rsidRPr="00B55F80" w:rsidRDefault="00D60034"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Информация о проведенных Контрольно-сч</w:t>
      </w:r>
      <w:r w:rsidR="00A21F6A" w:rsidRPr="00B55F80">
        <w:rPr>
          <w:rFonts w:ascii="Times New Roman" w:hAnsi="Times New Roman" w:cs="Times New Roman"/>
          <w:sz w:val="24"/>
          <w:szCs w:val="24"/>
        </w:rPr>
        <w:t>ё</w:t>
      </w:r>
      <w:r w:rsidRPr="00B55F80">
        <w:rPr>
          <w:rFonts w:ascii="Times New Roman" w:hAnsi="Times New Roman" w:cs="Times New Roman"/>
          <w:sz w:val="24"/>
          <w:szCs w:val="24"/>
        </w:rPr>
        <w:t xml:space="preserve">тным органом – Контрольно-счетной палатой городского округа Евпатория Республики Крым мероприятиях </w:t>
      </w:r>
      <w:r w:rsidR="00C44DBF" w:rsidRPr="00B55F80">
        <w:rPr>
          <w:rFonts w:ascii="Times New Roman" w:hAnsi="Times New Roman" w:cs="Times New Roman"/>
          <w:sz w:val="24"/>
          <w:szCs w:val="24"/>
        </w:rPr>
        <w:t>(далее –</w:t>
      </w:r>
      <w:r w:rsidRPr="00B55F80">
        <w:rPr>
          <w:rFonts w:ascii="Times New Roman" w:hAnsi="Times New Roman" w:cs="Times New Roman"/>
          <w:sz w:val="24"/>
          <w:szCs w:val="24"/>
        </w:rPr>
        <w:t xml:space="preserve"> Информация) в соответствии с требованиями части 2 статьи 9 Федерального закона от 07.02.2011г. № 6-ФЗ «Об общих принципах организации и деятельности контрольно-счетных органов субъектов Российской Федерации</w:t>
      </w:r>
      <w:r w:rsidR="00C955A8" w:rsidRPr="00B55F80">
        <w:rPr>
          <w:rFonts w:ascii="Times New Roman" w:hAnsi="Times New Roman" w:cs="Times New Roman"/>
          <w:sz w:val="24"/>
          <w:szCs w:val="24"/>
        </w:rPr>
        <w:t>, федеральных территорий</w:t>
      </w:r>
      <w:r w:rsidRPr="00B55F80">
        <w:rPr>
          <w:rFonts w:ascii="Times New Roman" w:hAnsi="Times New Roman" w:cs="Times New Roman"/>
          <w:sz w:val="24"/>
          <w:szCs w:val="24"/>
        </w:rPr>
        <w:t xml:space="preserve"> и муниципальных образований» (далее – Федеральный закон №6-ФЗ), части 1 статьи 8 Положения о Контрольно-сч</w:t>
      </w:r>
      <w:r w:rsidR="00A21F6A" w:rsidRPr="00B55F80">
        <w:rPr>
          <w:rFonts w:ascii="Times New Roman" w:hAnsi="Times New Roman" w:cs="Times New Roman"/>
          <w:sz w:val="24"/>
          <w:szCs w:val="24"/>
        </w:rPr>
        <w:t>ё</w:t>
      </w:r>
      <w:r w:rsidRPr="00B55F80">
        <w:rPr>
          <w:rFonts w:ascii="Times New Roman" w:hAnsi="Times New Roman" w:cs="Times New Roman"/>
          <w:sz w:val="24"/>
          <w:szCs w:val="24"/>
        </w:rPr>
        <w:t>тном органе – Контрольно-сч</w:t>
      </w:r>
      <w:r w:rsidR="00A21F6A" w:rsidRPr="00B55F80">
        <w:rPr>
          <w:rFonts w:ascii="Times New Roman" w:hAnsi="Times New Roman" w:cs="Times New Roman"/>
          <w:sz w:val="24"/>
          <w:szCs w:val="24"/>
        </w:rPr>
        <w:t>е</w:t>
      </w:r>
      <w:r w:rsidRPr="00B55F80">
        <w:rPr>
          <w:rFonts w:ascii="Times New Roman" w:hAnsi="Times New Roman" w:cs="Times New Roman"/>
          <w:sz w:val="24"/>
          <w:szCs w:val="24"/>
        </w:rPr>
        <w:t>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w:t>
      </w:r>
      <w:r w:rsidR="002F503F" w:rsidRPr="00B55F80">
        <w:rPr>
          <w:rFonts w:ascii="Times New Roman" w:hAnsi="Times New Roman" w:cs="Times New Roman"/>
          <w:sz w:val="24"/>
          <w:szCs w:val="24"/>
        </w:rPr>
        <w:t>,</w:t>
      </w:r>
      <w:r w:rsidRPr="00B55F80">
        <w:rPr>
          <w:rFonts w:ascii="Times New Roman" w:hAnsi="Times New Roman" w:cs="Times New Roman"/>
          <w:sz w:val="24"/>
          <w:szCs w:val="24"/>
        </w:rPr>
        <w:t xml:space="preserve"> представляется ежеквартально в Евпаторийский городской совет Республики Крым и Главе города.</w:t>
      </w:r>
    </w:p>
    <w:p w:rsidR="00C44DBF" w:rsidRPr="00B55F80" w:rsidRDefault="00D60034"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Информация</w:t>
      </w:r>
      <w:r w:rsidR="00C44DBF" w:rsidRPr="00B55F80">
        <w:rPr>
          <w:rFonts w:ascii="Times New Roman" w:hAnsi="Times New Roman" w:cs="Times New Roman"/>
          <w:sz w:val="24"/>
          <w:szCs w:val="24"/>
        </w:rPr>
        <w:t xml:space="preserve">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w:t>
      </w:r>
      <w:r w:rsidR="00303D39" w:rsidRPr="00B55F80">
        <w:rPr>
          <w:rFonts w:ascii="Times New Roman" w:hAnsi="Times New Roman" w:cs="Times New Roman"/>
          <w:sz w:val="24"/>
          <w:szCs w:val="24"/>
        </w:rPr>
        <w:t>Евпатория» после</w:t>
      </w:r>
      <w:r w:rsidR="00C44DBF" w:rsidRPr="00B55F80">
        <w:rPr>
          <w:rFonts w:ascii="Times New Roman" w:hAnsi="Times New Roman" w:cs="Times New Roman"/>
          <w:sz w:val="24"/>
          <w:szCs w:val="24"/>
        </w:rPr>
        <w:t xml:space="preserve"> е</w:t>
      </w:r>
      <w:r w:rsidRPr="00B55F80">
        <w:rPr>
          <w:rFonts w:ascii="Times New Roman" w:hAnsi="Times New Roman" w:cs="Times New Roman"/>
          <w:sz w:val="24"/>
          <w:szCs w:val="24"/>
        </w:rPr>
        <w:t>е</w:t>
      </w:r>
      <w:r w:rsidR="00C44DBF" w:rsidRPr="00B55F80">
        <w:rPr>
          <w:rFonts w:ascii="Times New Roman" w:hAnsi="Times New Roman" w:cs="Times New Roman"/>
          <w:sz w:val="24"/>
          <w:szCs w:val="24"/>
        </w:rPr>
        <w:t xml:space="preserve"> рассмотрения Евпаторийским городским советом Республики Крым.</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Контрольно-сч</w:t>
      </w:r>
      <w:r w:rsidR="00A21F6A" w:rsidRPr="00B55F80">
        <w:rPr>
          <w:rFonts w:ascii="Times New Roman" w:hAnsi="Times New Roman" w:cs="Times New Roman"/>
          <w:sz w:val="24"/>
          <w:szCs w:val="24"/>
        </w:rPr>
        <w:t>ё</w:t>
      </w:r>
      <w:r w:rsidRPr="00B55F80">
        <w:rPr>
          <w:rFonts w:ascii="Times New Roman" w:hAnsi="Times New Roman" w:cs="Times New Roman"/>
          <w:sz w:val="24"/>
          <w:szCs w:val="24"/>
        </w:rPr>
        <w:t>тный орган – Контрольно-счетная палата городского округа Евпатория Республики Крым (сокращённое наименование - 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 xml:space="preserve">В соответствии с нормами федерального законодательства КСП ГО Евпатория РК </w:t>
      </w:r>
      <w:r w:rsidR="002F503F" w:rsidRPr="00B55F80">
        <w:rPr>
          <w:rFonts w:ascii="Times New Roman" w:hAnsi="Times New Roman" w:cs="Times New Roman"/>
          <w:sz w:val="24"/>
          <w:szCs w:val="24"/>
        </w:rPr>
        <w:t>осуществляет</w:t>
      </w:r>
      <w:r w:rsidRPr="00B55F80">
        <w:rPr>
          <w:rFonts w:ascii="Times New Roman" w:hAnsi="Times New Roman" w:cs="Times New Roman"/>
          <w:sz w:val="24"/>
          <w:szCs w:val="24"/>
        </w:rPr>
        <w:t xml:space="preserve"> следующие основные полномочия: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 xml:space="preserve">контроль за исполнением местного бюджета;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пров</w:t>
      </w:r>
      <w:r w:rsidR="00303D39" w:rsidRPr="00B55F80">
        <w:rPr>
          <w:rFonts w:ascii="Times New Roman" w:hAnsi="Times New Roman" w:cs="Times New Roman"/>
          <w:sz w:val="24"/>
          <w:szCs w:val="24"/>
        </w:rPr>
        <w:t>едение</w:t>
      </w:r>
      <w:r w:rsidRPr="00B55F80">
        <w:rPr>
          <w:rFonts w:ascii="Times New Roman" w:hAnsi="Times New Roman" w:cs="Times New Roman"/>
          <w:sz w:val="24"/>
          <w:szCs w:val="24"/>
        </w:rPr>
        <w:t xml:space="preserve"> экспертиз</w:t>
      </w:r>
      <w:r w:rsidR="00303D39" w:rsidRPr="00B55F80">
        <w:rPr>
          <w:rFonts w:ascii="Times New Roman" w:hAnsi="Times New Roman" w:cs="Times New Roman"/>
          <w:sz w:val="24"/>
          <w:szCs w:val="24"/>
        </w:rPr>
        <w:t>ы</w:t>
      </w:r>
      <w:r w:rsidRPr="00B55F80">
        <w:rPr>
          <w:rFonts w:ascii="Times New Roman" w:hAnsi="Times New Roman" w:cs="Times New Roman"/>
          <w:sz w:val="24"/>
          <w:szCs w:val="24"/>
        </w:rPr>
        <w:t xml:space="preserve"> проектов местного бюджета;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пров</w:t>
      </w:r>
      <w:r w:rsidR="00303D39" w:rsidRPr="00B55F80">
        <w:rPr>
          <w:rFonts w:ascii="Times New Roman" w:hAnsi="Times New Roman" w:cs="Times New Roman"/>
          <w:sz w:val="24"/>
          <w:szCs w:val="24"/>
        </w:rPr>
        <w:t>едение</w:t>
      </w:r>
      <w:r w:rsidRPr="00B55F80">
        <w:rPr>
          <w:rFonts w:ascii="Times New Roman" w:hAnsi="Times New Roman" w:cs="Times New Roman"/>
          <w:sz w:val="24"/>
          <w:szCs w:val="24"/>
        </w:rPr>
        <w:t xml:space="preserve"> внешн</w:t>
      </w:r>
      <w:r w:rsidR="00303D39" w:rsidRPr="00B55F80">
        <w:rPr>
          <w:rFonts w:ascii="Times New Roman" w:hAnsi="Times New Roman" w:cs="Times New Roman"/>
          <w:sz w:val="24"/>
          <w:szCs w:val="24"/>
        </w:rPr>
        <w:t>ей</w:t>
      </w:r>
      <w:r w:rsidRPr="00B55F80">
        <w:rPr>
          <w:rFonts w:ascii="Times New Roman" w:hAnsi="Times New Roman" w:cs="Times New Roman"/>
          <w:sz w:val="24"/>
          <w:szCs w:val="24"/>
        </w:rPr>
        <w:t xml:space="preserve"> проверк</w:t>
      </w:r>
      <w:r w:rsidR="00303D39" w:rsidRPr="00B55F80">
        <w:rPr>
          <w:rFonts w:ascii="Times New Roman" w:hAnsi="Times New Roman" w:cs="Times New Roman"/>
          <w:sz w:val="24"/>
          <w:szCs w:val="24"/>
        </w:rPr>
        <w:t>и</w:t>
      </w:r>
      <w:r w:rsidRPr="00B55F80">
        <w:rPr>
          <w:rFonts w:ascii="Times New Roman" w:hAnsi="Times New Roman" w:cs="Times New Roman"/>
          <w:sz w:val="24"/>
          <w:szCs w:val="24"/>
        </w:rPr>
        <w:t xml:space="preserve"> годового отчета об исполнении местного бюджета;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организ</w:t>
      </w:r>
      <w:r w:rsidR="00303D39" w:rsidRPr="00B55F80">
        <w:rPr>
          <w:rFonts w:ascii="Times New Roman" w:hAnsi="Times New Roman" w:cs="Times New Roman"/>
          <w:sz w:val="24"/>
          <w:szCs w:val="24"/>
        </w:rPr>
        <w:t>ация</w:t>
      </w:r>
      <w:r w:rsidRPr="00B55F80">
        <w:rPr>
          <w:rFonts w:ascii="Times New Roman" w:hAnsi="Times New Roman" w:cs="Times New Roman"/>
          <w:sz w:val="24"/>
          <w:szCs w:val="24"/>
        </w:rPr>
        <w:t xml:space="preserve"> и осуществл</w:t>
      </w:r>
      <w:r w:rsidR="00303D39" w:rsidRPr="00B55F80">
        <w:rPr>
          <w:rFonts w:ascii="Times New Roman" w:hAnsi="Times New Roman" w:cs="Times New Roman"/>
          <w:sz w:val="24"/>
          <w:szCs w:val="24"/>
        </w:rPr>
        <w:t>ение</w:t>
      </w:r>
      <w:r w:rsidRPr="00B55F80">
        <w:rPr>
          <w:rFonts w:ascii="Times New Roman" w:hAnsi="Times New Roman" w:cs="Times New Roman"/>
          <w:sz w:val="24"/>
          <w:szCs w:val="24"/>
        </w:rPr>
        <w:t xml:space="preserve"> контрол</w:t>
      </w:r>
      <w:r w:rsidR="00303D39" w:rsidRPr="00B55F80">
        <w:rPr>
          <w:rFonts w:ascii="Times New Roman" w:hAnsi="Times New Roman" w:cs="Times New Roman"/>
          <w:sz w:val="24"/>
          <w:szCs w:val="24"/>
        </w:rPr>
        <w:t>я</w:t>
      </w:r>
      <w:r w:rsidRPr="00B55F80">
        <w:rPr>
          <w:rFonts w:ascii="Times New Roman" w:hAnsi="Times New Roman" w:cs="Times New Roman"/>
          <w:sz w:val="24"/>
          <w:szCs w:val="24"/>
        </w:rPr>
        <w:t xml:space="preserve">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осуществл</w:t>
      </w:r>
      <w:r w:rsidR="00303D39" w:rsidRPr="00B55F80">
        <w:rPr>
          <w:rFonts w:ascii="Times New Roman" w:hAnsi="Times New Roman" w:cs="Times New Roman"/>
          <w:sz w:val="24"/>
          <w:szCs w:val="24"/>
        </w:rPr>
        <w:t>ение контроля</w:t>
      </w:r>
      <w:r w:rsidRPr="00B55F80">
        <w:rPr>
          <w:rFonts w:ascii="Times New Roman" w:hAnsi="Times New Roman" w:cs="Times New Roman"/>
          <w:sz w:val="24"/>
          <w:szCs w:val="24"/>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303D39"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пров</w:t>
      </w:r>
      <w:r w:rsidR="00303D39" w:rsidRPr="00B55F80">
        <w:rPr>
          <w:rFonts w:ascii="Times New Roman" w:hAnsi="Times New Roman" w:cs="Times New Roman"/>
          <w:sz w:val="24"/>
          <w:szCs w:val="24"/>
        </w:rPr>
        <w:t>едение</w:t>
      </w:r>
      <w:r w:rsidRPr="00B55F80">
        <w:rPr>
          <w:rFonts w:ascii="Times New Roman" w:hAnsi="Times New Roman" w:cs="Times New Roman"/>
          <w:sz w:val="24"/>
          <w:szCs w:val="24"/>
        </w:rPr>
        <w:t xml:space="preserve"> оценк</w:t>
      </w:r>
      <w:r w:rsidR="00303D39" w:rsidRPr="00B55F80">
        <w:rPr>
          <w:rFonts w:ascii="Times New Roman" w:hAnsi="Times New Roman" w:cs="Times New Roman"/>
          <w:sz w:val="24"/>
          <w:szCs w:val="24"/>
        </w:rPr>
        <w:t>и</w:t>
      </w:r>
      <w:r w:rsidRPr="00B55F80">
        <w:rPr>
          <w:rFonts w:ascii="Times New Roman" w:hAnsi="Times New Roman" w:cs="Times New Roman"/>
          <w:sz w:val="24"/>
          <w:szCs w:val="24"/>
        </w:rPr>
        <w:t xml:space="preserve"> эффективности предоставления налоговых и иных льгот и преимуществ, бюджетных кредитов за счет средств местного бюджета, а также оценк</w:t>
      </w:r>
      <w:r w:rsidR="00303D39" w:rsidRPr="00B55F80">
        <w:rPr>
          <w:rFonts w:ascii="Times New Roman" w:hAnsi="Times New Roman" w:cs="Times New Roman"/>
          <w:sz w:val="24"/>
          <w:szCs w:val="24"/>
        </w:rPr>
        <w:t>и</w:t>
      </w:r>
      <w:r w:rsidRPr="00B55F80">
        <w:rPr>
          <w:rFonts w:ascii="Times New Roman" w:hAnsi="Times New Roman" w:cs="Times New Roman"/>
          <w:sz w:val="24"/>
          <w:szCs w:val="24"/>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пров</w:t>
      </w:r>
      <w:r w:rsidR="00303D39" w:rsidRPr="00B55F80">
        <w:rPr>
          <w:rFonts w:ascii="Times New Roman" w:hAnsi="Times New Roman" w:cs="Times New Roman"/>
          <w:sz w:val="24"/>
          <w:szCs w:val="24"/>
        </w:rPr>
        <w:t>едение финансово-экономической экспертизы</w:t>
      </w:r>
      <w:r w:rsidRPr="00B55F80">
        <w:rPr>
          <w:rFonts w:ascii="Times New Roman" w:hAnsi="Times New Roman" w:cs="Times New Roman"/>
          <w:sz w:val="24"/>
          <w:szCs w:val="24"/>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303D39" w:rsidRPr="00B55F80" w:rsidRDefault="00303D39"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проведение</w:t>
      </w:r>
      <w:r w:rsidR="00C44DBF" w:rsidRPr="00B55F80">
        <w:rPr>
          <w:rFonts w:ascii="Times New Roman" w:hAnsi="Times New Roman" w:cs="Times New Roman"/>
          <w:sz w:val="24"/>
          <w:szCs w:val="24"/>
        </w:rPr>
        <w:t xml:space="preserve"> анализ</w:t>
      </w:r>
      <w:r w:rsidRPr="00B55F80">
        <w:rPr>
          <w:rFonts w:ascii="Times New Roman" w:hAnsi="Times New Roman" w:cs="Times New Roman"/>
          <w:sz w:val="24"/>
          <w:szCs w:val="24"/>
        </w:rPr>
        <w:t>а</w:t>
      </w:r>
      <w:r w:rsidR="00C44DBF" w:rsidRPr="00B55F80">
        <w:rPr>
          <w:rFonts w:ascii="Times New Roman" w:hAnsi="Times New Roman" w:cs="Times New Roman"/>
          <w:sz w:val="24"/>
          <w:szCs w:val="24"/>
        </w:rPr>
        <w:t xml:space="preserve"> бюджетного процесса в муниципальном образовании и подготовку предложений, направленных на его совершенствование;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подгот</w:t>
      </w:r>
      <w:r w:rsidR="00303D39" w:rsidRPr="00B55F80">
        <w:rPr>
          <w:rFonts w:ascii="Times New Roman" w:hAnsi="Times New Roman" w:cs="Times New Roman"/>
          <w:sz w:val="24"/>
          <w:szCs w:val="24"/>
        </w:rPr>
        <w:t>овка</w:t>
      </w:r>
      <w:r w:rsidRPr="00B55F80">
        <w:rPr>
          <w:rFonts w:ascii="Times New Roman" w:hAnsi="Times New Roman" w:cs="Times New Roman"/>
          <w:sz w:val="24"/>
          <w:szCs w:val="24"/>
        </w:rPr>
        <w:t xml:space="preserve"> информаци</w:t>
      </w:r>
      <w:r w:rsidR="00303D39" w:rsidRPr="00B55F80">
        <w:rPr>
          <w:rFonts w:ascii="Times New Roman" w:hAnsi="Times New Roman" w:cs="Times New Roman"/>
          <w:sz w:val="24"/>
          <w:szCs w:val="24"/>
        </w:rPr>
        <w:t>и</w:t>
      </w:r>
      <w:r w:rsidRPr="00B55F80">
        <w:rPr>
          <w:rFonts w:ascii="Times New Roman" w:hAnsi="Times New Roman" w:cs="Times New Roman"/>
          <w:sz w:val="24"/>
          <w:szCs w:val="24"/>
        </w:rPr>
        <w:t xml:space="preserve"> о ходе исполнения местного бюджета, о результатах проведенных контрольных и экспертно-аналитических мероприятий и представл</w:t>
      </w:r>
      <w:r w:rsidR="00303D39" w:rsidRPr="00B55F80">
        <w:rPr>
          <w:rFonts w:ascii="Times New Roman" w:hAnsi="Times New Roman" w:cs="Times New Roman"/>
          <w:sz w:val="24"/>
          <w:szCs w:val="24"/>
        </w:rPr>
        <w:t>ение</w:t>
      </w:r>
      <w:r w:rsidRPr="00B55F80">
        <w:rPr>
          <w:rFonts w:ascii="Times New Roman" w:hAnsi="Times New Roman" w:cs="Times New Roman"/>
          <w:sz w:val="24"/>
          <w:szCs w:val="24"/>
        </w:rPr>
        <w:t xml:space="preserve"> так</w:t>
      </w:r>
      <w:r w:rsidR="00303D39" w:rsidRPr="00B55F80">
        <w:rPr>
          <w:rFonts w:ascii="Times New Roman" w:hAnsi="Times New Roman" w:cs="Times New Roman"/>
          <w:sz w:val="24"/>
          <w:szCs w:val="24"/>
        </w:rPr>
        <w:t>ой</w:t>
      </w:r>
      <w:r w:rsidRPr="00B55F80">
        <w:rPr>
          <w:rFonts w:ascii="Times New Roman" w:hAnsi="Times New Roman" w:cs="Times New Roman"/>
          <w:sz w:val="24"/>
          <w:szCs w:val="24"/>
        </w:rPr>
        <w:t xml:space="preserve"> информаци</w:t>
      </w:r>
      <w:r w:rsidR="00303D39" w:rsidRPr="00B55F80">
        <w:rPr>
          <w:rFonts w:ascii="Times New Roman" w:hAnsi="Times New Roman" w:cs="Times New Roman"/>
          <w:sz w:val="24"/>
          <w:szCs w:val="24"/>
        </w:rPr>
        <w:t>и</w:t>
      </w:r>
      <w:r w:rsidRPr="00B55F80">
        <w:rPr>
          <w:rFonts w:ascii="Times New Roman" w:hAnsi="Times New Roman" w:cs="Times New Roman"/>
          <w:sz w:val="24"/>
          <w:szCs w:val="24"/>
        </w:rPr>
        <w:t xml:space="preserve"> Евпаторийскому городскому совету Республики Крым и Главе города;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lastRenderedPageBreak/>
        <w:t>участ</w:t>
      </w:r>
      <w:r w:rsidR="00303D39" w:rsidRPr="00B55F80">
        <w:rPr>
          <w:rFonts w:ascii="Times New Roman" w:hAnsi="Times New Roman" w:cs="Times New Roman"/>
          <w:sz w:val="24"/>
          <w:szCs w:val="24"/>
        </w:rPr>
        <w:t>ие</w:t>
      </w:r>
      <w:r w:rsidRPr="00B55F80">
        <w:rPr>
          <w:rFonts w:ascii="Times New Roman" w:hAnsi="Times New Roman" w:cs="Times New Roman"/>
          <w:sz w:val="24"/>
          <w:szCs w:val="24"/>
        </w:rPr>
        <w:t xml:space="preserve"> в пределах полномочий в мероприятиях, направленных на противодействие коррупции; </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осуществл</w:t>
      </w:r>
      <w:r w:rsidR="00303D39" w:rsidRPr="00B55F80">
        <w:rPr>
          <w:rFonts w:ascii="Times New Roman" w:hAnsi="Times New Roman" w:cs="Times New Roman"/>
          <w:sz w:val="24"/>
          <w:szCs w:val="24"/>
        </w:rPr>
        <w:t>ение</w:t>
      </w:r>
      <w:r w:rsidRPr="00B55F80">
        <w:rPr>
          <w:rFonts w:ascii="Times New Roman" w:hAnsi="Times New Roman" w:cs="Times New Roman"/>
          <w:sz w:val="24"/>
          <w:szCs w:val="24"/>
        </w:rPr>
        <w:t xml:space="preserve"> ины</w:t>
      </w:r>
      <w:r w:rsidR="00303D39" w:rsidRPr="00B55F80">
        <w:rPr>
          <w:rFonts w:ascii="Times New Roman" w:hAnsi="Times New Roman" w:cs="Times New Roman"/>
          <w:sz w:val="24"/>
          <w:szCs w:val="24"/>
        </w:rPr>
        <w:t>х</w:t>
      </w:r>
      <w:r w:rsidRPr="00B55F80">
        <w:rPr>
          <w:rFonts w:ascii="Times New Roman" w:hAnsi="Times New Roman" w:cs="Times New Roman"/>
          <w:sz w:val="24"/>
          <w:szCs w:val="24"/>
        </w:rPr>
        <w:t xml:space="preserve"> полномочи</w:t>
      </w:r>
      <w:r w:rsidR="00303D39" w:rsidRPr="00B55F80">
        <w:rPr>
          <w:rFonts w:ascii="Times New Roman" w:hAnsi="Times New Roman" w:cs="Times New Roman"/>
          <w:sz w:val="24"/>
          <w:szCs w:val="24"/>
        </w:rPr>
        <w:t>й</w:t>
      </w:r>
      <w:r w:rsidRPr="00B55F80">
        <w:rPr>
          <w:rFonts w:ascii="Times New Roman" w:hAnsi="Times New Roman" w:cs="Times New Roman"/>
          <w:sz w:val="24"/>
          <w:szCs w:val="24"/>
        </w:rPr>
        <w:t xml:space="preserve"> в сфере внешнего муниципального финансового контроля, установленны</w:t>
      </w:r>
      <w:r w:rsidR="00303D39" w:rsidRPr="00B55F80">
        <w:rPr>
          <w:rFonts w:ascii="Times New Roman" w:hAnsi="Times New Roman" w:cs="Times New Roman"/>
          <w:sz w:val="24"/>
          <w:szCs w:val="24"/>
        </w:rPr>
        <w:t>х</w:t>
      </w:r>
      <w:r w:rsidRPr="00B55F80">
        <w:rPr>
          <w:rFonts w:ascii="Times New Roman" w:hAnsi="Times New Roman" w:cs="Times New Roman"/>
          <w:sz w:val="24"/>
          <w:szCs w:val="24"/>
        </w:rPr>
        <w:t xml:space="preserve">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C44DBF" w:rsidRPr="00B55F80" w:rsidRDefault="00C44DBF" w:rsidP="0007301B">
      <w:pPr>
        <w:spacing w:after="0" w:line="240" w:lineRule="auto"/>
        <w:ind w:firstLine="720"/>
        <w:jc w:val="both"/>
        <w:rPr>
          <w:rFonts w:ascii="Times New Roman" w:hAnsi="Times New Roman" w:cs="Times New Roman"/>
          <w:sz w:val="24"/>
          <w:szCs w:val="24"/>
        </w:rPr>
      </w:pPr>
      <w:r w:rsidRPr="00B55F80">
        <w:rPr>
          <w:rFonts w:ascii="Times New Roman" w:hAnsi="Times New Roman" w:cs="Times New Roman"/>
          <w:sz w:val="24"/>
          <w:szCs w:val="24"/>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w:t>
      </w:r>
      <w:r w:rsidR="00210F38" w:rsidRPr="00B55F80">
        <w:rPr>
          <w:rFonts w:ascii="Times New Roman" w:hAnsi="Times New Roman" w:cs="Times New Roman"/>
          <w:sz w:val="24"/>
          <w:szCs w:val="24"/>
        </w:rPr>
        <w:t>ё</w:t>
      </w:r>
      <w:r w:rsidRPr="00B55F80">
        <w:rPr>
          <w:rFonts w:ascii="Times New Roman" w:hAnsi="Times New Roman" w:cs="Times New Roman"/>
          <w:sz w:val="24"/>
          <w:szCs w:val="24"/>
        </w:rPr>
        <w:t>тном органе – Контрольно-счетной палате городского окр</w:t>
      </w:r>
      <w:r w:rsidR="0092716E" w:rsidRPr="00B55F80">
        <w:rPr>
          <w:rFonts w:ascii="Times New Roman" w:hAnsi="Times New Roman" w:cs="Times New Roman"/>
          <w:sz w:val="24"/>
          <w:szCs w:val="24"/>
        </w:rPr>
        <w:t xml:space="preserve">уга Евпатория Республики Крым, </w:t>
      </w:r>
      <w:r w:rsidRPr="00B55F80">
        <w:rPr>
          <w:rFonts w:ascii="Times New Roman" w:hAnsi="Times New Roman" w:cs="Times New Roman"/>
          <w:sz w:val="24"/>
          <w:szCs w:val="24"/>
        </w:rPr>
        <w:t xml:space="preserve"> решениями Евпаторийского городского совета Республики Крым, </w:t>
      </w:r>
      <w:r w:rsidR="00303D39" w:rsidRPr="00B55F80">
        <w:rPr>
          <w:rFonts w:ascii="Times New Roman" w:hAnsi="Times New Roman" w:cs="Times New Roman"/>
          <w:sz w:val="24"/>
          <w:szCs w:val="24"/>
        </w:rPr>
        <w:t>Регламентом КСП ГО Евпатория РК</w:t>
      </w:r>
      <w:r w:rsidRPr="00B55F80">
        <w:rPr>
          <w:rFonts w:ascii="Times New Roman" w:hAnsi="Times New Roman" w:cs="Times New Roman"/>
          <w:sz w:val="24"/>
          <w:szCs w:val="24"/>
        </w:rPr>
        <w:t xml:space="preserve"> и стандартами внешнего финансового контроля, утверждёнными распоряжениями председателя КСП ГО Евпатория РК.   </w:t>
      </w:r>
    </w:p>
    <w:p w:rsidR="00A8612B" w:rsidRPr="00B55F80" w:rsidRDefault="00A8612B" w:rsidP="0007301B">
      <w:pPr>
        <w:pStyle w:val="a5"/>
        <w:spacing w:after="0" w:line="240" w:lineRule="auto"/>
        <w:ind w:left="927"/>
        <w:jc w:val="center"/>
        <w:rPr>
          <w:rFonts w:ascii="Times New Roman" w:hAnsi="Times New Roman" w:cs="Times New Roman"/>
          <w:b/>
          <w:sz w:val="24"/>
          <w:szCs w:val="24"/>
        </w:rPr>
      </w:pPr>
    </w:p>
    <w:p w:rsidR="00AE1BF5" w:rsidRPr="00B55F80" w:rsidRDefault="00AE1BF5" w:rsidP="0007301B">
      <w:pPr>
        <w:pStyle w:val="a5"/>
        <w:spacing w:after="0" w:line="240" w:lineRule="auto"/>
        <w:ind w:left="927"/>
        <w:jc w:val="center"/>
        <w:rPr>
          <w:rFonts w:ascii="Times New Roman" w:hAnsi="Times New Roman" w:cs="Times New Roman"/>
          <w:b/>
          <w:sz w:val="24"/>
          <w:szCs w:val="24"/>
        </w:rPr>
      </w:pPr>
    </w:p>
    <w:p w:rsidR="009A735A" w:rsidRPr="00B55F80" w:rsidRDefault="009A735A" w:rsidP="0007301B">
      <w:pPr>
        <w:spacing w:after="0" w:line="240" w:lineRule="auto"/>
        <w:ind w:left="927"/>
        <w:contextualSpacing/>
        <w:jc w:val="center"/>
        <w:rPr>
          <w:rFonts w:ascii="Times New Roman" w:hAnsi="Times New Roman" w:cs="Times New Roman"/>
          <w:b/>
          <w:sz w:val="24"/>
          <w:szCs w:val="24"/>
        </w:rPr>
      </w:pPr>
      <w:r w:rsidRPr="00B55F80">
        <w:rPr>
          <w:rFonts w:ascii="Times New Roman" w:hAnsi="Times New Roman" w:cs="Times New Roman"/>
          <w:b/>
          <w:sz w:val="24"/>
          <w:szCs w:val="24"/>
        </w:rPr>
        <w:t>Раздел 1 Информация о проведенных Контрольно-счётным органом – Контрольно-счетной палатой городского округа Евпатория Республики Крым мероприятиях</w:t>
      </w:r>
    </w:p>
    <w:p w:rsidR="009A735A" w:rsidRPr="00B55F80" w:rsidRDefault="009A735A" w:rsidP="0007301B">
      <w:pPr>
        <w:spacing w:after="0" w:line="240" w:lineRule="auto"/>
        <w:ind w:left="927"/>
        <w:contextualSpacing/>
        <w:jc w:val="both"/>
        <w:rPr>
          <w:rFonts w:ascii="Times New Roman" w:hAnsi="Times New Roman" w:cs="Times New Roman"/>
          <w:b/>
          <w:sz w:val="24"/>
          <w:szCs w:val="24"/>
        </w:rPr>
      </w:pPr>
    </w:p>
    <w:p w:rsidR="009A735A" w:rsidRPr="00B55F80" w:rsidRDefault="009A735A" w:rsidP="0007301B">
      <w:pPr>
        <w:spacing w:after="0" w:line="240" w:lineRule="auto"/>
        <w:contextualSpacing/>
        <w:jc w:val="both"/>
        <w:rPr>
          <w:rFonts w:ascii="Times New Roman" w:hAnsi="Times New Roman" w:cs="Times New Roman"/>
          <w:b/>
          <w:sz w:val="24"/>
          <w:szCs w:val="24"/>
        </w:rPr>
      </w:pPr>
      <w:r w:rsidRPr="00B55F80">
        <w:rPr>
          <w:rFonts w:ascii="Times New Roman" w:hAnsi="Times New Roman" w:cs="Times New Roman"/>
          <w:b/>
          <w:sz w:val="24"/>
          <w:szCs w:val="24"/>
        </w:rPr>
        <w:tab/>
        <w:t>1.1 Общие итоги контрольных и экспертно-аналитических мероприятий.</w:t>
      </w:r>
    </w:p>
    <w:p w:rsidR="0085767D"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За </w:t>
      </w:r>
      <w:r w:rsidR="00AE1BF5" w:rsidRPr="00B55F80">
        <w:rPr>
          <w:rFonts w:ascii="Times New Roman" w:eastAsia="Calibri" w:hAnsi="Times New Roman" w:cs="Times New Roman"/>
          <w:sz w:val="24"/>
          <w:szCs w:val="24"/>
        </w:rPr>
        <w:t>1</w:t>
      </w:r>
      <w:r w:rsidRPr="00B55F80">
        <w:rPr>
          <w:rFonts w:ascii="Times New Roman" w:eastAsia="Calibri" w:hAnsi="Times New Roman" w:cs="Times New Roman"/>
          <w:sz w:val="24"/>
          <w:szCs w:val="24"/>
        </w:rPr>
        <w:t xml:space="preserve"> </w:t>
      </w:r>
      <w:r w:rsidR="00AE1BF5" w:rsidRPr="00B55F80">
        <w:rPr>
          <w:rFonts w:ascii="Times New Roman" w:eastAsia="Calibri" w:hAnsi="Times New Roman" w:cs="Times New Roman"/>
          <w:sz w:val="24"/>
          <w:szCs w:val="24"/>
        </w:rPr>
        <w:t>квартал</w:t>
      </w:r>
      <w:r w:rsidRPr="00B55F80">
        <w:rPr>
          <w:rFonts w:ascii="Times New Roman" w:eastAsia="Calibri" w:hAnsi="Times New Roman" w:cs="Times New Roman"/>
          <w:sz w:val="24"/>
          <w:szCs w:val="24"/>
        </w:rPr>
        <w:t xml:space="preserve"> 202</w:t>
      </w:r>
      <w:r w:rsidR="00CB4760" w:rsidRPr="00B55F80">
        <w:rPr>
          <w:rFonts w:ascii="Times New Roman" w:eastAsia="Calibri" w:hAnsi="Times New Roman" w:cs="Times New Roman"/>
          <w:sz w:val="24"/>
          <w:szCs w:val="24"/>
        </w:rPr>
        <w:t>4</w:t>
      </w:r>
      <w:r w:rsidRPr="00B55F80">
        <w:rPr>
          <w:rFonts w:ascii="Times New Roman" w:eastAsia="Calibri" w:hAnsi="Times New Roman" w:cs="Times New Roman"/>
          <w:sz w:val="24"/>
          <w:szCs w:val="24"/>
        </w:rPr>
        <w:t xml:space="preserve"> года КСП ГО Евпатория РК завершено </w:t>
      </w:r>
      <w:r w:rsidR="0085767D" w:rsidRPr="00B55F80">
        <w:rPr>
          <w:rFonts w:ascii="Times New Roman" w:eastAsia="Calibri" w:hAnsi="Times New Roman" w:cs="Times New Roman"/>
          <w:sz w:val="24"/>
          <w:szCs w:val="24"/>
        </w:rPr>
        <w:t>2</w:t>
      </w:r>
      <w:r w:rsidRPr="00B55F80">
        <w:rPr>
          <w:rFonts w:ascii="Times New Roman" w:eastAsia="Calibri" w:hAnsi="Times New Roman" w:cs="Times New Roman"/>
          <w:sz w:val="24"/>
          <w:szCs w:val="24"/>
        </w:rPr>
        <w:t xml:space="preserve"> контрольных и </w:t>
      </w:r>
      <w:r w:rsidR="0085767D" w:rsidRPr="00B55F80">
        <w:rPr>
          <w:rFonts w:ascii="Times New Roman" w:eastAsia="Calibri" w:hAnsi="Times New Roman" w:cs="Times New Roman"/>
          <w:sz w:val="24"/>
          <w:szCs w:val="24"/>
        </w:rPr>
        <w:t>1</w:t>
      </w:r>
      <w:r w:rsidRPr="00B55F80">
        <w:rPr>
          <w:rFonts w:ascii="Times New Roman" w:eastAsia="Calibri" w:hAnsi="Times New Roman" w:cs="Times New Roman"/>
          <w:sz w:val="24"/>
          <w:szCs w:val="24"/>
        </w:rPr>
        <w:t xml:space="preserve"> экспертно-аналитическ</w:t>
      </w:r>
      <w:r w:rsidR="0085767D" w:rsidRPr="00B55F80">
        <w:rPr>
          <w:rFonts w:ascii="Times New Roman" w:eastAsia="Calibri" w:hAnsi="Times New Roman" w:cs="Times New Roman"/>
          <w:sz w:val="24"/>
          <w:szCs w:val="24"/>
        </w:rPr>
        <w:t>ое</w:t>
      </w:r>
      <w:r w:rsidRPr="00B55F80">
        <w:rPr>
          <w:rFonts w:ascii="Times New Roman" w:eastAsia="Calibri" w:hAnsi="Times New Roman" w:cs="Times New Roman"/>
          <w:sz w:val="24"/>
          <w:szCs w:val="24"/>
        </w:rPr>
        <w:t xml:space="preserve"> мероприяти</w:t>
      </w:r>
      <w:r w:rsidR="0085767D" w:rsidRPr="00B55F80">
        <w:rPr>
          <w:rFonts w:ascii="Times New Roman" w:eastAsia="Calibri" w:hAnsi="Times New Roman" w:cs="Times New Roman"/>
          <w:sz w:val="24"/>
          <w:szCs w:val="24"/>
        </w:rPr>
        <w:t>е.</w:t>
      </w:r>
    </w:p>
    <w:p w:rsidR="009A735A"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Проведенными контрольными и экспертно-аналитическими мероприятиями установлены нарушения на общую сумму </w:t>
      </w:r>
      <w:r w:rsidR="006E6E77" w:rsidRPr="00B55F80">
        <w:rPr>
          <w:rFonts w:ascii="Times New Roman" w:eastAsia="Calibri" w:hAnsi="Times New Roman" w:cs="Times New Roman"/>
          <w:sz w:val="24"/>
          <w:szCs w:val="24"/>
        </w:rPr>
        <w:t>231 731,1</w:t>
      </w:r>
      <w:r w:rsidRPr="00B55F80">
        <w:rPr>
          <w:rFonts w:ascii="Times New Roman" w:eastAsia="Calibri" w:hAnsi="Times New Roman" w:cs="Times New Roman"/>
          <w:sz w:val="24"/>
          <w:szCs w:val="24"/>
        </w:rPr>
        <w:t xml:space="preserve"> тыс. рублей, в том числе:</w:t>
      </w:r>
    </w:p>
    <w:p w:rsidR="006E6E77" w:rsidRPr="00B55F80" w:rsidRDefault="006E6E77"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 нарушения при формировании и исполнении бюджетов – 7 491,3 тыс. руб.; </w:t>
      </w:r>
    </w:p>
    <w:p w:rsidR="0085767D"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 нарушения </w:t>
      </w:r>
      <w:r w:rsidR="0085767D" w:rsidRPr="00B55F80">
        <w:rPr>
          <w:rFonts w:ascii="Times New Roman" w:eastAsia="Calibri" w:hAnsi="Times New Roman" w:cs="Times New Roman"/>
          <w:sz w:val="24"/>
          <w:szCs w:val="24"/>
        </w:rPr>
        <w:t xml:space="preserve">в сфере управления муниципальной собственностью – </w:t>
      </w:r>
      <w:r w:rsidR="006E6E77" w:rsidRPr="00B55F80">
        <w:rPr>
          <w:rFonts w:ascii="Times New Roman" w:eastAsia="Calibri" w:hAnsi="Times New Roman" w:cs="Times New Roman"/>
          <w:sz w:val="24"/>
          <w:szCs w:val="24"/>
        </w:rPr>
        <w:t>178 718,5</w:t>
      </w:r>
      <w:r w:rsidR="0085767D" w:rsidRPr="00B55F80">
        <w:rPr>
          <w:rFonts w:ascii="Times New Roman" w:eastAsia="Calibri" w:hAnsi="Times New Roman" w:cs="Times New Roman"/>
          <w:sz w:val="24"/>
          <w:szCs w:val="24"/>
        </w:rPr>
        <w:t xml:space="preserve"> тыс. рублей;</w:t>
      </w:r>
    </w:p>
    <w:p w:rsidR="0085767D"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 нарушения при осуществлении муниципальных закупок – </w:t>
      </w:r>
      <w:r w:rsidR="006E6E77" w:rsidRPr="00B55F80">
        <w:rPr>
          <w:rFonts w:ascii="Times New Roman" w:eastAsia="Calibri" w:hAnsi="Times New Roman" w:cs="Times New Roman"/>
          <w:sz w:val="24"/>
          <w:szCs w:val="24"/>
        </w:rPr>
        <w:t>45 521,3 тыс. рублей.</w:t>
      </w:r>
    </w:p>
    <w:p w:rsidR="006E6E77" w:rsidRPr="00B55F80" w:rsidRDefault="006E6E77" w:rsidP="0007301B">
      <w:pPr>
        <w:spacing w:after="0" w:line="240" w:lineRule="auto"/>
        <w:ind w:firstLine="709"/>
        <w:jc w:val="both"/>
        <w:rPr>
          <w:rFonts w:ascii="Times New Roman" w:eastAsia="Calibri" w:hAnsi="Times New Roman" w:cs="Times New Roman"/>
          <w:sz w:val="24"/>
          <w:szCs w:val="24"/>
        </w:rPr>
      </w:pPr>
    </w:p>
    <w:p w:rsidR="00886755"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За </w:t>
      </w:r>
      <w:r w:rsidR="0085767D" w:rsidRPr="00B55F80">
        <w:rPr>
          <w:rFonts w:ascii="Times New Roman" w:eastAsia="Calibri" w:hAnsi="Times New Roman" w:cs="Times New Roman"/>
          <w:sz w:val="24"/>
          <w:szCs w:val="24"/>
        </w:rPr>
        <w:t>1 квартал</w:t>
      </w:r>
      <w:r w:rsidRPr="00B55F80">
        <w:rPr>
          <w:rFonts w:ascii="Times New Roman" w:eastAsia="Calibri" w:hAnsi="Times New Roman" w:cs="Times New Roman"/>
          <w:sz w:val="24"/>
          <w:szCs w:val="24"/>
        </w:rPr>
        <w:t xml:space="preserve"> </w:t>
      </w:r>
      <w:r w:rsidR="00E35F4F" w:rsidRPr="00B55F80">
        <w:rPr>
          <w:rFonts w:ascii="Times New Roman" w:eastAsia="Calibri" w:hAnsi="Times New Roman" w:cs="Times New Roman"/>
          <w:sz w:val="24"/>
          <w:szCs w:val="24"/>
        </w:rPr>
        <w:t>202</w:t>
      </w:r>
      <w:r w:rsidR="00C955A8" w:rsidRPr="00B55F80">
        <w:rPr>
          <w:rFonts w:ascii="Times New Roman" w:eastAsia="Calibri" w:hAnsi="Times New Roman" w:cs="Times New Roman"/>
          <w:sz w:val="24"/>
          <w:szCs w:val="24"/>
        </w:rPr>
        <w:t>4</w:t>
      </w:r>
      <w:r w:rsidR="00E35F4F" w:rsidRPr="00B55F80">
        <w:rPr>
          <w:rFonts w:ascii="Times New Roman" w:eastAsia="Calibri" w:hAnsi="Times New Roman" w:cs="Times New Roman"/>
          <w:sz w:val="24"/>
          <w:szCs w:val="24"/>
        </w:rPr>
        <w:t xml:space="preserve"> </w:t>
      </w:r>
      <w:r w:rsidRPr="00B55F80">
        <w:rPr>
          <w:rFonts w:ascii="Times New Roman" w:eastAsia="Calibri" w:hAnsi="Times New Roman" w:cs="Times New Roman"/>
          <w:sz w:val="24"/>
          <w:szCs w:val="24"/>
        </w:rPr>
        <w:t>года объектами контроля представлена информация об устранении финансовых нарушений</w:t>
      </w:r>
      <w:r w:rsidR="005976A2" w:rsidRPr="00B55F80">
        <w:rPr>
          <w:rFonts w:ascii="Times New Roman" w:eastAsia="Calibri" w:hAnsi="Times New Roman" w:cs="Times New Roman"/>
          <w:sz w:val="24"/>
          <w:szCs w:val="24"/>
        </w:rPr>
        <w:t xml:space="preserve"> и возмещении ущерба бюджету городского округа Евпатория </w:t>
      </w:r>
      <w:r w:rsidR="00886755" w:rsidRPr="00B55F80">
        <w:rPr>
          <w:rFonts w:ascii="Times New Roman" w:eastAsia="Calibri" w:hAnsi="Times New Roman" w:cs="Times New Roman"/>
          <w:sz w:val="24"/>
          <w:szCs w:val="24"/>
        </w:rPr>
        <w:t xml:space="preserve">на общую сумму </w:t>
      </w:r>
      <w:r w:rsidR="005976A2" w:rsidRPr="00B55F80">
        <w:rPr>
          <w:rFonts w:ascii="Times New Roman" w:eastAsia="Calibri" w:hAnsi="Times New Roman" w:cs="Times New Roman"/>
          <w:sz w:val="24"/>
          <w:szCs w:val="24"/>
        </w:rPr>
        <w:t>988,3</w:t>
      </w:r>
      <w:r w:rsidR="00886755" w:rsidRPr="00B55F80">
        <w:rPr>
          <w:rFonts w:ascii="Times New Roman" w:eastAsia="Calibri" w:hAnsi="Times New Roman" w:cs="Times New Roman"/>
          <w:sz w:val="24"/>
          <w:szCs w:val="24"/>
        </w:rPr>
        <w:t xml:space="preserve"> тыс. рублей</w:t>
      </w:r>
      <w:r w:rsidR="005C5885" w:rsidRPr="00B55F80">
        <w:rPr>
          <w:rFonts w:ascii="Times New Roman" w:eastAsia="Calibri" w:hAnsi="Times New Roman" w:cs="Times New Roman"/>
          <w:sz w:val="24"/>
          <w:szCs w:val="24"/>
        </w:rPr>
        <w:t>, устранении нарушений, связанных с искажением бюджетной отчетности</w:t>
      </w:r>
      <w:r w:rsidR="00B20606" w:rsidRPr="00B55F80">
        <w:rPr>
          <w:rFonts w:ascii="Times New Roman" w:eastAsia="Calibri" w:hAnsi="Times New Roman" w:cs="Times New Roman"/>
          <w:sz w:val="24"/>
          <w:szCs w:val="24"/>
        </w:rPr>
        <w:t>,</w:t>
      </w:r>
      <w:r w:rsidR="005C5885" w:rsidRPr="00B55F80">
        <w:rPr>
          <w:rFonts w:ascii="Times New Roman" w:eastAsia="Calibri" w:hAnsi="Times New Roman" w:cs="Times New Roman"/>
          <w:sz w:val="24"/>
          <w:szCs w:val="24"/>
        </w:rPr>
        <w:t xml:space="preserve"> на сумму 1 860,0 тыс. рублей.</w:t>
      </w:r>
    </w:p>
    <w:p w:rsidR="00886755" w:rsidRPr="00B55F80" w:rsidRDefault="0085767D"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По предписаниям КСП ГО Евпатория РК МУП «КурортТоргСервис» перечислены в бюджет 70% арендной платы за 2016-2018 годы в общей сумме </w:t>
      </w:r>
      <w:r w:rsidR="005976A2" w:rsidRPr="00B55F80">
        <w:rPr>
          <w:rFonts w:ascii="Times New Roman" w:eastAsia="Calibri" w:hAnsi="Times New Roman" w:cs="Times New Roman"/>
          <w:sz w:val="24"/>
          <w:szCs w:val="24"/>
        </w:rPr>
        <w:t>680,0</w:t>
      </w:r>
      <w:r w:rsidRPr="00B55F80">
        <w:rPr>
          <w:rFonts w:ascii="Times New Roman" w:eastAsia="Calibri" w:hAnsi="Times New Roman" w:cs="Times New Roman"/>
          <w:sz w:val="24"/>
          <w:szCs w:val="24"/>
        </w:rPr>
        <w:t xml:space="preserve"> тыс. рублей; МУП «МИР» перечислена в бюджет задолженность по оплате 70% арендной платы в бюджет в сумме</w:t>
      </w:r>
      <w:r w:rsidR="005976A2" w:rsidRPr="00B55F80">
        <w:rPr>
          <w:rFonts w:ascii="Times New Roman" w:eastAsia="Calibri" w:hAnsi="Times New Roman" w:cs="Times New Roman"/>
          <w:sz w:val="24"/>
          <w:szCs w:val="24"/>
        </w:rPr>
        <w:t xml:space="preserve"> 60,0</w:t>
      </w:r>
      <w:r w:rsidRPr="00B55F80">
        <w:rPr>
          <w:rFonts w:ascii="Times New Roman" w:eastAsia="Calibri" w:hAnsi="Times New Roman" w:cs="Times New Roman"/>
          <w:sz w:val="24"/>
          <w:szCs w:val="24"/>
        </w:rPr>
        <w:t xml:space="preserve"> тыс. рублей</w:t>
      </w:r>
      <w:r w:rsidR="005976A2" w:rsidRPr="00B55F80">
        <w:rPr>
          <w:rFonts w:ascii="Times New Roman" w:eastAsia="Calibri" w:hAnsi="Times New Roman" w:cs="Times New Roman"/>
          <w:sz w:val="24"/>
          <w:szCs w:val="24"/>
        </w:rPr>
        <w:t xml:space="preserve">. </w:t>
      </w:r>
      <w:r w:rsidR="005976A2" w:rsidRPr="00B55F80">
        <w:rPr>
          <w:rFonts w:ascii="Times New Roman" w:eastAsia="Calibri" w:hAnsi="Times New Roman" w:cs="Times New Roman"/>
          <w:sz w:val="24"/>
          <w:szCs w:val="24"/>
        </w:rPr>
        <w:br/>
        <w:t xml:space="preserve">МУП «МО «Комбинат Благоустройства» в ходе экспертно-аналитического мероприятия «Проверка правильности формирования и перечисления муниципальными унитарными предприятиями городского округа Евпатория Республики Крым части </w:t>
      </w:r>
      <w:r w:rsidR="005976A2" w:rsidRPr="00B55F80">
        <w:rPr>
          <w:rFonts w:ascii="Times New Roman" w:eastAsia="Calibri" w:hAnsi="Times New Roman" w:cs="Times New Roman"/>
          <w:bCs/>
          <w:sz w:val="24"/>
          <w:szCs w:val="24"/>
        </w:rPr>
        <w:t xml:space="preserve">арендной платы </w:t>
      </w:r>
      <w:r w:rsidR="005976A2" w:rsidRPr="00B55F80">
        <w:rPr>
          <w:rFonts w:ascii="Times New Roman" w:eastAsia="Calibri" w:hAnsi="Times New Roman" w:cs="Times New Roman"/>
          <w:bCs/>
          <w:sz w:val="24"/>
          <w:szCs w:val="24"/>
          <w:lang w:bidi="ru-RU"/>
        </w:rPr>
        <w:t xml:space="preserve">за имущество предприятий, закрепленное за ними на праве хозяйственного ведения, </w:t>
      </w:r>
      <w:r w:rsidR="005976A2" w:rsidRPr="00B55F80">
        <w:rPr>
          <w:rFonts w:ascii="Times New Roman" w:eastAsia="Calibri" w:hAnsi="Times New Roman" w:cs="Times New Roman"/>
          <w:sz w:val="24"/>
          <w:szCs w:val="24"/>
        </w:rPr>
        <w:t>в бюджет муниципального образования городской округ Евпатория Республики Крым за период с 01.09.2022 по 31.12.2023» перечислена в бюджет часть арендной платы в сумме 154,7 тыс. рублей.</w:t>
      </w:r>
    </w:p>
    <w:p w:rsidR="005976A2" w:rsidRPr="00B55F80" w:rsidRDefault="005976A2"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АНО «Издательство газеты «Евпаторийская Здравница» в рамках исполнения пред</w:t>
      </w:r>
      <w:r w:rsidR="00AB55A6" w:rsidRPr="00B55F80">
        <w:rPr>
          <w:rFonts w:ascii="Times New Roman" w:eastAsia="Calibri" w:hAnsi="Times New Roman" w:cs="Times New Roman"/>
          <w:sz w:val="24"/>
          <w:szCs w:val="24"/>
        </w:rPr>
        <w:t>ставления</w:t>
      </w:r>
      <w:r w:rsidRPr="00B55F80">
        <w:rPr>
          <w:rFonts w:ascii="Times New Roman" w:eastAsia="Calibri" w:hAnsi="Times New Roman" w:cs="Times New Roman"/>
          <w:sz w:val="24"/>
          <w:szCs w:val="24"/>
        </w:rPr>
        <w:t xml:space="preserve"> КСП ГО Евпатория РК согласован с администрацией города график рассрочки по погашению установленного контрольным мероприятием ущерба бюджету </w:t>
      </w:r>
      <w:r w:rsidR="007D3CF2" w:rsidRPr="00B55F80">
        <w:rPr>
          <w:rFonts w:ascii="Times New Roman" w:eastAsia="Calibri" w:hAnsi="Times New Roman" w:cs="Times New Roman"/>
          <w:sz w:val="24"/>
          <w:szCs w:val="24"/>
        </w:rPr>
        <w:t>в общей сумме 11 014,2 тыс. рублей. За 1 квартал 2024 года в бюджет поступило 50,7 тыс. рублей.</w:t>
      </w:r>
    </w:p>
    <w:p w:rsidR="005976A2" w:rsidRPr="00B55F80" w:rsidRDefault="007D3CF2"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 xml:space="preserve">МБУ «Порядок» </w:t>
      </w:r>
      <w:r w:rsidR="001F6F86" w:rsidRPr="00B55F80">
        <w:rPr>
          <w:rFonts w:ascii="Times New Roman" w:eastAsia="Calibri" w:hAnsi="Times New Roman" w:cs="Times New Roman"/>
          <w:sz w:val="24"/>
          <w:szCs w:val="24"/>
        </w:rPr>
        <w:t>в ходе контрольного мероприятия перечислены в бюджет сумы излишне выплаченной заработной платы – 42,5 тыс. рублей.</w:t>
      </w:r>
    </w:p>
    <w:p w:rsidR="005C5885" w:rsidRPr="00B55F80" w:rsidRDefault="005C5885"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lastRenderedPageBreak/>
        <w:t>Отделом архитектуры и градостроительства администрации города Евпатории Республики Крым устранено искажение отчетности – отражены принятые обязательства в сумме 1 860,0 тыс. рублей.</w:t>
      </w:r>
    </w:p>
    <w:p w:rsidR="005976A2" w:rsidRPr="00B55F80" w:rsidRDefault="005976A2" w:rsidP="0007301B">
      <w:pPr>
        <w:spacing w:after="0" w:line="240" w:lineRule="auto"/>
        <w:ind w:firstLine="709"/>
        <w:jc w:val="both"/>
        <w:rPr>
          <w:rFonts w:ascii="Times New Roman" w:eastAsia="Calibri" w:hAnsi="Times New Roman" w:cs="Times New Roman"/>
          <w:sz w:val="24"/>
          <w:szCs w:val="24"/>
        </w:rPr>
      </w:pPr>
    </w:p>
    <w:p w:rsidR="009A735A"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Calibri" w:hAnsi="Times New Roman" w:cs="Times New Roman"/>
          <w:sz w:val="24"/>
          <w:szCs w:val="24"/>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 В случае безосновательного непринятия мер по исполнению преставлений, предписаний составляются протоколы об административном правонарушении.</w:t>
      </w:r>
    </w:p>
    <w:p w:rsidR="009A735A" w:rsidRPr="00B55F80" w:rsidRDefault="009A735A" w:rsidP="0007301B">
      <w:pPr>
        <w:spacing w:after="0" w:line="240" w:lineRule="auto"/>
        <w:ind w:left="567"/>
        <w:contextualSpacing/>
        <w:jc w:val="center"/>
        <w:rPr>
          <w:rFonts w:ascii="Times New Roman" w:eastAsia="Calibri" w:hAnsi="Times New Roman" w:cs="Times New Roman"/>
          <w:bCs/>
          <w:sz w:val="24"/>
          <w:szCs w:val="24"/>
        </w:rPr>
      </w:pPr>
    </w:p>
    <w:p w:rsidR="009A735A" w:rsidRPr="00B55F80" w:rsidRDefault="009A735A" w:rsidP="0007301B">
      <w:pPr>
        <w:spacing w:after="0" w:line="240" w:lineRule="auto"/>
        <w:ind w:left="567"/>
        <w:contextualSpacing/>
        <w:jc w:val="both"/>
        <w:rPr>
          <w:rFonts w:ascii="Times New Roman" w:eastAsia="Times New Roman" w:hAnsi="Times New Roman" w:cs="Times New Roman"/>
          <w:b/>
          <w:sz w:val="24"/>
          <w:szCs w:val="24"/>
        </w:rPr>
      </w:pPr>
      <w:r w:rsidRPr="00B55F80">
        <w:rPr>
          <w:rFonts w:ascii="Times New Roman" w:eastAsia="Calibri" w:hAnsi="Times New Roman" w:cs="Times New Roman"/>
          <w:b/>
          <w:bCs/>
          <w:sz w:val="24"/>
          <w:szCs w:val="24"/>
        </w:rPr>
        <w:t>1.2.</w:t>
      </w:r>
      <w:r w:rsidRPr="00B55F80">
        <w:rPr>
          <w:rFonts w:ascii="Times New Roman" w:eastAsia="Calibri" w:hAnsi="Times New Roman" w:cs="Times New Roman"/>
          <w:bCs/>
          <w:sz w:val="24"/>
          <w:szCs w:val="24"/>
        </w:rPr>
        <w:t xml:space="preserve"> </w:t>
      </w:r>
      <w:r w:rsidRPr="00B55F80">
        <w:rPr>
          <w:rFonts w:ascii="Times New Roman" w:eastAsia="Times New Roman" w:hAnsi="Times New Roman" w:cs="Times New Roman"/>
          <w:b/>
          <w:sz w:val="24"/>
          <w:szCs w:val="24"/>
        </w:rPr>
        <w:t>Контрольная деятельность и результаты контрольных мероприятий.</w:t>
      </w:r>
    </w:p>
    <w:p w:rsidR="009A735A" w:rsidRPr="00B55F80" w:rsidRDefault="009A735A" w:rsidP="0007301B">
      <w:pPr>
        <w:spacing w:after="0" w:line="240" w:lineRule="auto"/>
        <w:ind w:firstLine="567"/>
        <w:jc w:val="both"/>
        <w:rPr>
          <w:rFonts w:ascii="Times New Roman" w:eastAsia="Calibri" w:hAnsi="Times New Roman" w:cs="Times New Roman"/>
          <w:sz w:val="24"/>
          <w:szCs w:val="24"/>
        </w:rPr>
      </w:pPr>
      <w:r w:rsidRPr="00B55F80">
        <w:rPr>
          <w:rFonts w:ascii="Times New Roman" w:eastAsia="Times New Roman" w:hAnsi="Times New Roman" w:cs="Times New Roman"/>
          <w:sz w:val="24"/>
          <w:szCs w:val="24"/>
        </w:rPr>
        <w:t xml:space="preserve">В рамках Раздела </w:t>
      </w:r>
      <w:r w:rsidRPr="00B55F80">
        <w:rPr>
          <w:rFonts w:ascii="Times New Roman" w:eastAsia="Times New Roman" w:hAnsi="Times New Roman" w:cs="Times New Roman"/>
          <w:sz w:val="24"/>
          <w:szCs w:val="24"/>
          <w:lang w:val="en-US"/>
        </w:rPr>
        <w:t>II</w:t>
      </w:r>
      <w:r w:rsidRPr="00B55F80">
        <w:rPr>
          <w:rFonts w:ascii="Times New Roman" w:eastAsia="Times New Roman" w:hAnsi="Times New Roman" w:cs="Times New Roman"/>
          <w:sz w:val="24"/>
          <w:szCs w:val="24"/>
        </w:rPr>
        <w:t xml:space="preserve"> Годового плана работы КСП ГО Евпатория РК на 202</w:t>
      </w:r>
      <w:r w:rsidR="001F6F86" w:rsidRPr="00B55F80">
        <w:rPr>
          <w:rFonts w:ascii="Times New Roman" w:eastAsia="Times New Roman" w:hAnsi="Times New Roman" w:cs="Times New Roman"/>
          <w:sz w:val="24"/>
          <w:szCs w:val="24"/>
        </w:rPr>
        <w:t>4</w:t>
      </w:r>
      <w:r w:rsidRPr="00B55F80">
        <w:rPr>
          <w:rFonts w:ascii="Times New Roman" w:eastAsia="Times New Roman" w:hAnsi="Times New Roman" w:cs="Times New Roman"/>
          <w:sz w:val="24"/>
          <w:szCs w:val="24"/>
        </w:rPr>
        <w:t xml:space="preserve"> год «Контрольные мероприятия»</w:t>
      </w:r>
      <w:r w:rsidRPr="00B55F80">
        <w:rPr>
          <w:rFonts w:ascii="Times New Roman" w:eastAsia="Times New Roman" w:hAnsi="Times New Roman" w:cs="Times New Roman"/>
          <w:b/>
          <w:sz w:val="24"/>
          <w:szCs w:val="24"/>
        </w:rPr>
        <w:t xml:space="preserve"> </w:t>
      </w:r>
      <w:r w:rsidRPr="00B55F80">
        <w:rPr>
          <w:rFonts w:ascii="Times New Roman" w:eastAsia="Times New Roman" w:hAnsi="Times New Roman" w:cs="Times New Roman"/>
          <w:sz w:val="24"/>
          <w:szCs w:val="24"/>
        </w:rPr>
        <w:t xml:space="preserve">в </w:t>
      </w:r>
      <w:r w:rsidR="00E72BC2" w:rsidRPr="00B55F80">
        <w:rPr>
          <w:rFonts w:ascii="Times New Roman" w:eastAsia="Times New Roman" w:hAnsi="Times New Roman" w:cs="Times New Roman"/>
          <w:sz w:val="24"/>
          <w:szCs w:val="24"/>
        </w:rPr>
        <w:t>1</w:t>
      </w:r>
      <w:r w:rsidRPr="00B55F80">
        <w:rPr>
          <w:rFonts w:ascii="Times New Roman" w:eastAsia="Times New Roman" w:hAnsi="Times New Roman" w:cs="Times New Roman"/>
          <w:sz w:val="24"/>
          <w:szCs w:val="24"/>
        </w:rPr>
        <w:t xml:space="preserve"> квартале 202</w:t>
      </w:r>
      <w:r w:rsidR="001F6F86" w:rsidRPr="00B55F80">
        <w:rPr>
          <w:rFonts w:ascii="Times New Roman" w:eastAsia="Times New Roman" w:hAnsi="Times New Roman" w:cs="Times New Roman"/>
          <w:sz w:val="24"/>
          <w:szCs w:val="24"/>
        </w:rPr>
        <w:t>4</w:t>
      </w:r>
      <w:r w:rsidRPr="00B55F80">
        <w:rPr>
          <w:rFonts w:ascii="Times New Roman" w:eastAsia="Times New Roman" w:hAnsi="Times New Roman" w:cs="Times New Roman"/>
          <w:sz w:val="24"/>
          <w:szCs w:val="24"/>
        </w:rPr>
        <w:t xml:space="preserve"> года завершено</w:t>
      </w:r>
      <w:r w:rsidRPr="00B55F80">
        <w:rPr>
          <w:rFonts w:ascii="Times New Roman" w:eastAsia="Calibri" w:hAnsi="Times New Roman" w:cs="Times New Roman"/>
          <w:sz w:val="24"/>
          <w:szCs w:val="24"/>
        </w:rPr>
        <w:t xml:space="preserve"> </w:t>
      </w:r>
      <w:r w:rsidR="00E72BC2" w:rsidRPr="00B55F80">
        <w:rPr>
          <w:rFonts w:ascii="Times New Roman" w:eastAsia="Calibri" w:hAnsi="Times New Roman" w:cs="Times New Roman"/>
          <w:sz w:val="24"/>
          <w:szCs w:val="24"/>
        </w:rPr>
        <w:t>2</w:t>
      </w:r>
      <w:r w:rsidRPr="00B55F80">
        <w:rPr>
          <w:rFonts w:ascii="Times New Roman" w:eastAsia="Calibri" w:hAnsi="Times New Roman" w:cs="Times New Roman"/>
          <w:b/>
          <w:sz w:val="24"/>
          <w:szCs w:val="24"/>
        </w:rPr>
        <w:t xml:space="preserve"> </w:t>
      </w:r>
      <w:r w:rsidRPr="00B55F80">
        <w:rPr>
          <w:rFonts w:ascii="Times New Roman" w:eastAsia="Calibri" w:hAnsi="Times New Roman" w:cs="Times New Roman"/>
          <w:sz w:val="24"/>
          <w:szCs w:val="24"/>
        </w:rPr>
        <w:t>контрольн</w:t>
      </w:r>
      <w:r w:rsidR="00E72BC2" w:rsidRPr="00B55F80">
        <w:rPr>
          <w:rFonts w:ascii="Times New Roman" w:eastAsia="Calibri" w:hAnsi="Times New Roman" w:cs="Times New Roman"/>
          <w:sz w:val="24"/>
          <w:szCs w:val="24"/>
        </w:rPr>
        <w:t>ых</w:t>
      </w:r>
      <w:r w:rsidRPr="00B55F80">
        <w:rPr>
          <w:rFonts w:ascii="Times New Roman" w:eastAsia="Calibri" w:hAnsi="Times New Roman" w:cs="Times New Roman"/>
          <w:sz w:val="24"/>
          <w:szCs w:val="24"/>
        </w:rPr>
        <w:t xml:space="preserve"> мероприяти</w:t>
      </w:r>
      <w:r w:rsidR="00E72BC2" w:rsidRPr="00B55F80">
        <w:rPr>
          <w:rFonts w:ascii="Times New Roman" w:eastAsia="Calibri" w:hAnsi="Times New Roman" w:cs="Times New Roman"/>
          <w:sz w:val="24"/>
          <w:szCs w:val="24"/>
        </w:rPr>
        <w:t>я</w:t>
      </w:r>
      <w:r w:rsidRPr="00B55F80">
        <w:rPr>
          <w:rFonts w:ascii="Times New Roman" w:eastAsia="Calibri" w:hAnsi="Times New Roman" w:cs="Times New Roman"/>
          <w:sz w:val="24"/>
          <w:szCs w:val="24"/>
        </w:rPr>
        <w:t xml:space="preserve">. </w:t>
      </w:r>
    </w:p>
    <w:p w:rsidR="005D2117" w:rsidRPr="00B55F80" w:rsidRDefault="009A735A" w:rsidP="0007301B">
      <w:pPr>
        <w:pStyle w:val="a5"/>
        <w:numPr>
          <w:ilvl w:val="0"/>
          <w:numId w:val="16"/>
        </w:numPr>
        <w:spacing w:after="0" w:line="240" w:lineRule="auto"/>
        <w:ind w:left="0" w:firstLine="709"/>
        <w:jc w:val="both"/>
        <w:rPr>
          <w:rFonts w:ascii="Times New Roman" w:eastAsia="Calibri" w:hAnsi="Times New Roman" w:cs="Times New Roman"/>
          <w:bCs/>
          <w:sz w:val="24"/>
          <w:szCs w:val="24"/>
        </w:rPr>
      </w:pPr>
      <w:r w:rsidRPr="00B55F80">
        <w:rPr>
          <w:rFonts w:ascii="Times New Roman" w:eastAsia="Calibri" w:hAnsi="Times New Roman" w:cs="Times New Roman"/>
          <w:sz w:val="24"/>
          <w:szCs w:val="24"/>
        </w:rPr>
        <w:t>Контрольн</w:t>
      </w:r>
      <w:r w:rsidR="005D2117" w:rsidRPr="00B55F80">
        <w:rPr>
          <w:rFonts w:ascii="Times New Roman" w:eastAsia="Calibri" w:hAnsi="Times New Roman" w:cs="Times New Roman"/>
          <w:sz w:val="24"/>
          <w:szCs w:val="24"/>
        </w:rPr>
        <w:t>ое</w:t>
      </w:r>
      <w:r w:rsidRPr="00B55F80">
        <w:rPr>
          <w:rFonts w:ascii="Times New Roman" w:eastAsia="Calibri" w:hAnsi="Times New Roman" w:cs="Times New Roman"/>
          <w:sz w:val="24"/>
          <w:szCs w:val="24"/>
        </w:rPr>
        <w:t xml:space="preserve"> мероприятие </w:t>
      </w:r>
      <w:r w:rsidR="00E46DEC" w:rsidRPr="00B55F80">
        <w:rPr>
          <w:rFonts w:ascii="Times New Roman" w:eastAsia="Calibri" w:hAnsi="Times New Roman" w:cs="Times New Roman"/>
          <w:b/>
          <w:bCs/>
          <w:sz w:val="24"/>
          <w:szCs w:val="24"/>
        </w:rPr>
        <w:t xml:space="preserve">«Проверка эффективного и целевого использования бюджетных средств, направленных на выполнение работ по благоустройству территорий по объекту «Капитальный ремонт набережной Лазурная, г. Евпатория, 2-ой участок» </w:t>
      </w:r>
      <w:r w:rsidR="00E46DEC" w:rsidRPr="00B55F80">
        <w:rPr>
          <w:rFonts w:ascii="Times New Roman" w:eastAsia="Calibri" w:hAnsi="Times New Roman" w:cs="Times New Roman"/>
          <w:bCs/>
          <w:sz w:val="24"/>
          <w:szCs w:val="24"/>
        </w:rPr>
        <w:t>было включено в годовой план работы КСП ГО Евпатория РК на основании решения Евпаторийского городского совета</w:t>
      </w:r>
      <w:r w:rsidR="005E7D7E" w:rsidRPr="00B55F80">
        <w:rPr>
          <w:rFonts w:ascii="Times New Roman" w:eastAsia="Times New Roman" w:hAnsi="Times New Roman" w:cs="Times New Roman"/>
          <w:sz w:val="24"/>
          <w:szCs w:val="24"/>
        </w:rPr>
        <w:t xml:space="preserve"> </w:t>
      </w:r>
      <w:r w:rsidR="005E7D7E" w:rsidRPr="00B55F80">
        <w:rPr>
          <w:rFonts w:ascii="Times New Roman" w:eastAsia="Calibri" w:hAnsi="Times New Roman" w:cs="Times New Roman"/>
          <w:bCs/>
          <w:sz w:val="24"/>
          <w:szCs w:val="24"/>
        </w:rPr>
        <w:t>от 28.04.2023 № 2-67/3 «О поручении Контрольно-счетному органу – Контрольно-счетной палате городского округа Евпатория Республики Крым»</w:t>
      </w:r>
      <w:r w:rsidR="005D2117" w:rsidRPr="00B55F80">
        <w:rPr>
          <w:rFonts w:ascii="Times New Roman" w:eastAsia="Calibri" w:hAnsi="Times New Roman" w:cs="Times New Roman"/>
          <w:bCs/>
          <w:sz w:val="24"/>
          <w:szCs w:val="24"/>
        </w:rPr>
        <w:t xml:space="preserve">. </w:t>
      </w:r>
    </w:p>
    <w:p w:rsidR="005D2117" w:rsidRPr="00B55F80" w:rsidRDefault="005D2117"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В рамках контрольного мероприятия проверена деятельность департамента городского хозяйства администрации города Евпатории Республики Крым (далее – ДГХ) по формированию, управлению и распоряжению средствами бюджета муниципального образования городской округ Евпатория Республики Крым в части средств, направленных на благоустройство общественн</w:t>
      </w:r>
      <w:r w:rsidR="005E7D7E" w:rsidRPr="00B55F80">
        <w:rPr>
          <w:rFonts w:ascii="Times New Roman" w:eastAsia="Calibri" w:hAnsi="Times New Roman" w:cs="Times New Roman"/>
          <w:bCs/>
          <w:sz w:val="24"/>
          <w:szCs w:val="24"/>
        </w:rPr>
        <w:t>ой</w:t>
      </w:r>
      <w:r w:rsidRPr="00B55F80">
        <w:rPr>
          <w:rFonts w:ascii="Times New Roman" w:eastAsia="Calibri" w:hAnsi="Times New Roman" w:cs="Times New Roman"/>
          <w:bCs/>
          <w:sz w:val="24"/>
          <w:szCs w:val="24"/>
        </w:rPr>
        <w:t xml:space="preserve"> территори</w:t>
      </w:r>
      <w:r w:rsidR="005E7D7E" w:rsidRPr="00B55F80">
        <w:rPr>
          <w:rFonts w:ascii="Times New Roman" w:eastAsia="Calibri" w:hAnsi="Times New Roman" w:cs="Times New Roman"/>
          <w:bCs/>
          <w:sz w:val="24"/>
          <w:szCs w:val="24"/>
        </w:rPr>
        <w:t>и</w:t>
      </w:r>
      <w:r w:rsidRPr="00B55F80">
        <w:rPr>
          <w:rFonts w:ascii="Times New Roman" w:eastAsia="Calibri" w:hAnsi="Times New Roman" w:cs="Times New Roman"/>
          <w:bCs/>
          <w:sz w:val="24"/>
          <w:szCs w:val="24"/>
        </w:rPr>
        <w:t xml:space="preserve"> в рамках реализации Государственной программы Республики Крым «Формирование современной городской среды», муниципальной программы «Формирование современной городской среды городского округа Евпатория Республики Крым» (национальный проект «Жилье и городская среда»).</w:t>
      </w:r>
    </w:p>
    <w:p w:rsidR="005E7D7E" w:rsidRPr="00B55F80" w:rsidRDefault="005E7D7E" w:rsidP="00B20606">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ДГХ был заключен Муниципальный контракт № 75 от 09.03.2022 с индивидуальным предпринимателем Захаровым А</w:t>
      </w:r>
      <w:r w:rsidR="00B20606" w:rsidRPr="00B55F80">
        <w:rPr>
          <w:rFonts w:ascii="Times New Roman" w:eastAsia="Times New Roman" w:hAnsi="Times New Roman" w:cs="Times New Roman"/>
          <w:sz w:val="24"/>
          <w:szCs w:val="24"/>
        </w:rPr>
        <w:t>.</w:t>
      </w:r>
      <w:r w:rsidRPr="00B55F80">
        <w:rPr>
          <w:rFonts w:ascii="Times New Roman" w:eastAsia="Times New Roman" w:hAnsi="Times New Roman" w:cs="Times New Roman"/>
          <w:sz w:val="24"/>
          <w:szCs w:val="24"/>
        </w:rPr>
        <w:t xml:space="preserve"> В</w:t>
      </w:r>
      <w:r w:rsidR="00B20606" w:rsidRPr="00B55F80">
        <w:rPr>
          <w:rFonts w:ascii="Times New Roman" w:eastAsia="Times New Roman" w:hAnsi="Times New Roman" w:cs="Times New Roman"/>
          <w:sz w:val="24"/>
          <w:szCs w:val="24"/>
        </w:rPr>
        <w:t>.</w:t>
      </w:r>
      <w:r w:rsidRPr="00B55F80">
        <w:rPr>
          <w:rFonts w:ascii="Times New Roman" w:eastAsia="Times New Roman" w:hAnsi="Times New Roman" w:cs="Times New Roman"/>
          <w:sz w:val="24"/>
          <w:szCs w:val="24"/>
        </w:rPr>
        <w:t xml:space="preserve"> (далее – Муниципальный контракт № 75).</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Предмет Муниципального контракта № 75 </w:t>
      </w:r>
      <w:r w:rsidR="0041217F" w:rsidRPr="00B55F80">
        <w:rPr>
          <w:rFonts w:ascii="Times New Roman" w:eastAsia="Times New Roman" w:hAnsi="Times New Roman" w:cs="Times New Roman"/>
          <w:sz w:val="24"/>
          <w:szCs w:val="24"/>
        </w:rPr>
        <w:t>-</w:t>
      </w:r>
      <w:r w:rsidRPr="00B55F80">
        <w:rPr>
          <w:rFonts w:ascii="Times New Roman" w:eastAsia="Times New Roman" w:hAnsi="Times New Roman" w:cs="Times New Roman"/>
          <w:sz w:val="24"/>
          <w:szCs w:val="24"/>
        </w:rPr>
        <w:t xml:space="preserve"> выполнение работ по благоустройству территорий по объекту: «Капитальный ремонт набережной Лазурная, г. Евпатория, 2-ой участок» в соответствии с прилагаемыми Техническим заданием (Приложение 1 к Контракту), Графиком производства работ (Приложение 2 к Контракту) и Проектной документацией на капитальный ремонт объекта (Приложение 3 к Контракту), Дизайн-проектом, Сметной документацией (Приложение 4 к Контракту). </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Срок действия контракта – до 31.12.2022. Срок завершения работ на объекте – 15.11.2022.</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Цена контракта – 125 890 750,00 рублей, НДС не облагается. Размер авансирования по контракту – 18 883 612,50 рублей, без НДС (15% от цены контракта).</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Источник финансирования – бюджет муниципального образования городского округа Евпатория Республики Крым за счет средств субсидии бюджетам муниципальных образований Республики Крым на реализацию</w:t>
      </w:r>
      <w:r w:rsidRPr="00B55F80">
        <w:rPr>
          <w:rFonts w:ascii="Calibri" w:eastAsia="Calibri" w:hAnsi="Calibri" w:cs="Times New Roman"/>
          <w:sz w:val="24"/>
          <w:szCs w:val="24"/>
          <w:lang w:eastAsia="en-US"/>
        </w:rPr>
        <w:t xml:space="preserve"> </w:t>
      </w:r>
      <w:r w:rsidRPr="00B55F80">
        <w:rPr>
          <w:rFonts w:ascii="Times New Roman" w:eastAsia="Times New Roman" w:hAnsi="Times New Roman" w:cs="Times New Roman"/>
          <w:sz w:val="24"/>
          <w:szCs w:val="24"/>
        </w:rPr>
        <w:t>муниципальных программ современной городской среды.</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Размер обеспечения исполнения контракта – 18 883 612,50 рублей (15% от цены контракта). Размер обеспечения гарантийных обязательств – 2 517 815,00 рублей (2% от цены контракта).</w:t>
      </w:r>
    </w:p>
    <w:p w:rsidR="005E7D7E" w:rsidRPr="00B55F80" w:rsidRDefault="005E7D7E" w:rsidP="0007301B">
      <w:pPr>
        <w:spacing w:after="0" w:line="240" w:lineRule="auto"/>
        <w:ind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 xml:space="preserve">Муниципальный контракт № 75 заключен без применения конкурентных способов закупки – с единственным поставщиком (подрядчиком), определенным распоряжением </w:t>
      </w:r>
      <w:r w:rsidRPr="00B55F80">
        <w:rPr>
          <w:rFonts w:ascii="Times New Roman" w:eastAsia="Times New Roman" w:hAnsi="Times New Roman" w:cs="Times New Roman"/>
          <w:bCs/>
          <w:sz w:val="24"/>
          <w:szCs w:val="24"/>
        </w:rPr>
        <w:lastRenderedPageBreak/>
        <w:t>Главы Республики Крым от 25.02.2022 № 144-рг, на основании ч. 67 ст. 112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С учетом изменений, внесенных в Муниципальный контракт № 75, изменены его существенные условия:</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цена Контракта увеличена и составила 135 420 106,00 рублей, НДС не облагается (п. 2.1. Контракта);</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отменено ранее предусмотренное авансирование по Контракту (п. 2.3. Контракта);</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изменен порядок оплаты по Контракту – Заказчик осуществляет текущий платеж в размере 85% от общего объема выполненных работ, в течение 10 рабочих дней с момента подписания акта выполненных работ по форме КС-2 и справки о выполненных работах по форме КС-3. Оставшиеся 15% от стоимости общего объема выполненных работ являются гарантированным удержанием и обеспечивают исполнение Контракта в полном объеме Окончательный расчет в размере 15% стоимости выполненных работ производится в месячный срок после подписания итогового акта выполненных работ (п. 2.17. Контракта);</w:t>
      </w:r>
    </w:p>
    <w:p w:rsidR="005E7D7E" w:rsidRPr="00B55F80" w:rsidRDefault="005E7D7E" w:rsidP="0007301B">
      <w:pPr>
        <w:spacing w:after="0" w:line="240" w:lineRule="auto"/>
        <w:ind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 размер обеспечения исполнения Контракта оставлен без изменений – 18 883 612,50 рублей. Размер обеспечения гарантийных обязательств увеличился и составил 2 708 402,12 рубля, (п. 8.1. Контракта). Пункт 8.1. Контракта дополнен не предусмотренным Федеральным законом № 44-ФЗ условием о том, что обеспечение исполнения Контракта может осуществляться за счет гарантированных удержаний в соответствии с п. 2.17 Контракта. </w:t>
      </w:r>
    </w:p>
    <w:p w:rsidR="005E7D7E" w:rsidRPr="00B55F80" w:rsidRDefault="005E7D7E" w:rsidP="0007301B">
      <w:pPr>
        <w:spacing w:after="0" w:line="240" w:lineRule="auto"/>
        <w:ind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 xml:space="preserve">ДГХ к проверке представлено 10 Актов о приемке выполненных работ на общую сумму 135 420 106,00 рублей, а также справки о стоимости выполненных работ и затрат на указанную сумму. </w:t>
      </w:r>
    </w:p>
    <w:p w:rsidR="005D2117" w:rsidRPr="00B55F80" w:rsidRDefault="005D2117" w:rsidP="0007301B">
      <w:pPr>
        <w:spacing w:after="0" w:line="240" w:lineRule="auto"/>
        <w:ind w:firstLine="709"/>
        <w:jc w:val="both"/>
        <w:rPr>
          <w:rFonts w:ascii="Times New Roman" w:eastAsia="Times New Roman" w:hAnsi="Times New Roman" w:cs="Times New Roman"/>
          <w:b/>
          <w:sz w:val="24"/>
          <w:szCs w:val="24"/>
        </w:rPr>
      </w:pPr>
      <w:r w:rsidRPr="00B55F80">
        <w:rPr>
          <w:rFonts w:ascii="Times New Roman" w:eastAsia="Times New Roman" w:hAnsi="Times New Roman" w:cs="Times New Roman"/>
          <w:b/>
          <w:sz w:val="24"/>
          <w:szCs w:val="24"/>
        </w:rPr>
        <w:t>Контрольным мероприятием установлен ряд нарушений законодательства Российской Федерации, допущенных ДГХ при использовании средств бюджета и муниципальной собственности.</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Вследствие применения индивидуального повышающего договорного коэффициента, не предусмотренного действующим законодательством Российской Федерации, в Локальном сметном расчете (смете) № 02-01-01 (Приложение № 4) и в Расчете стоимости размещения (захоронения) строительных отходов (Приложение № 8) безосновательно завышена стоимость работ (материалов, оборудования) на общую сумму 20 454 611,50 рублей.</w:t>
      </w:r>
    </w:p>
    <w:p w:rsidR="007B6B8D"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В нарушение ч. 65.1 ст. 112 Федерального закона № 44-ФЗ в отсутствие постановления (распоряжения) администрации города Евпатории Республики Крым ДГХ Дополнительным соглашением № 2 от 28.03.2022 были внесены изменения в существенные условия Муниципального контракта № 75</w:t>
      </w:r>
      <w:r w:rsidR="0041217F" w:rsidRPr="00B55F80">
        <w:rPr>
          <w:rFonts w:ascii="Times New Roman" w:eastAsia="Times New Roman" w:hAnsi="Times New Roman" w:cs="Times New Roman"/>
          <w:bCs/>
          <w:sz w:val="24"/>
          <w:szCs w:val="24"/>
        </w:rPr>
        <w:t xml:space="preserve"> – изменен порядок расчетов, погашения аванса и обеспечения исполнения контракта.</w:t>
      </w:r>
    </w:p>
    <w:p w:rsidR="007B6B8D"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Преамбула Дополнительного соглашения № 2 от 28.02.2022 содержит недостоверную информацию об основаниях внесения изменений в Муниципальный контракт № 75</w:t>
      </w:r>
      <w:r w:rsidR="007B6B8D" w:rsidRPr="00B55F80">
        <w:rPr>
          <w:rFonts w:ascii="Times New Roman" w:eastAsia="Times New Roman" w:hAnsi="Times New Roman" w:cs="Times New Roman"/>
          <w:bCs/>
          <w:sz w:val="24"/>
          <w:szCs w:val="24"/>
        </w:rPr>
        <w:t>: согласно преамбуле Дополнительного соглашения № 2 от 28.02.2022, Стороны заключили дополнительное соглашение в целях приведения условий муниципального контракта в соответствие к проекту контракта, представленного на утверждение комиссией по рассмотрению и согласованию единственного поставщика. Согласно информации администрации города Евпатории, проект муниципального контракта на утверждение Комиссии не представлялся.</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 xml:space="preserve">В нарушение ч. 6 ст. 96 Федерального закона № 44-ФЗ, п. 2.3. распоряжения Главы Республики Крым от 25.02.2022 № 144-рг ДГХ в Дополнительном соглашении № 2 от 28.03.2022 установлен вид обеспечения исполнения Контракта, не предусмотренный </w:t>
      </w:r>
      <w:r w:rsidRPr="00B55F80">
        <w:rPr>
          <w:rFonts w:ascii="Times New Roman" w:eastAsia="Times New Roman" w:hAnsi="Times New Roman" w:cs="Times New Roman"/>
          <w:bCs/>
          <w:sz w:val="24"/>
          <w:szCs w:val="24"/>
        </w:rPr>
        <w:lastRenderedPageBreak/>
        <w:t>действующим законодательством</w:t>
      </w:r>
      <w:r w:rsidR="007B6B8D" w:rsidRPr="00B55F80">
        <w:rPr>
          <w:rFonts w:ascii="Times New Roman" w:eastAsia="Times New Roman" w:hAnsi="Times New Roman" w:cs="Times New Roman"/>
          <w:bCs/>
          <w:sz w:val="24"/>
          <w:szCs w:val="24"/>
        </w:rPr>
        <w:t xml:space="preserve"> - обеспечение исполнения Контракта за счет гарантированных удержаний</w:t>
      </w:r>
      <w:r w:rsidRPr="00B55F80">
        <w:rPr>
          <w:rFonts w:ascii="Times New Roman" w:eastAsia="Times New Roman" w:hAnsi="Times New Roman" w:cs="Times New Roman"/>
          <w:bCs/>
          <w:sz w:val="24"/>
          <w:szCs w:val="24"/>
        </w:rPr>
        <w:t>.</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В нарушение ч. 3 ст. 96 Федерального закона № 44-ФЗ Подрядчиком не предоставлено обеспечение исполнения Контракта в размере 18 883 612,50 рублей. В нарушение ч. 4, ч. 5 ст. 96 Федерального закона № 44-ФЗ ДГХ был заключен Муниципальный контракт № 75 с Подрядчиком, не предоставившим обеспечение исполнения Контракта в размере 18 883 612,50 рублей до его заключения.</w:t>
      </w:r>
    </w:p>
    <w:p w:rsidR="007B6B8D"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В нарушение условий Раздела 6 Муниципального контракта № 75 ДГХ были приняты работы по Актам о приемке выполненных работ (форма КС-2) № 9 от 15.11.2022, №10 от 15.11.2022 на общую сумму 38 113 175,41 рублей, объем и качество которых не были подтверждены ФАУ «РосКапСтрой».</w:t>
      </w:r>
      <w:r w:rsidR="007B6B8D" w:rsidRPr="00B55F80">
        <w:rPr>
          <w:rFonts w:ascii="Times New Roman" w:eastAsia="Times New Roman" w:hAnsi="Times New Roman" w:cs="Times New Roman"/>
          <w:bCs/>
          <w:sz w:val="24"/>
          <w:szCs w:val="24"/>
        </w:rPr>
        <w:t xml:space="preserve"> По информации ФАУ, на момент предъявления Подрядчиком указанных актов для их визирования со стороны строительного контроля, работы, отраженные в них, фактически выполнены не были. В виду отсутствия выполненных работ в полном объеме, Учреждение вернуло Подрядчику Акты о приемке выполненных работ № 9, 10 от 15.11.2022 г. без визы уполномоченного лица. Повторно акты о приемке выполненных работ в адрес Учреждения не поступали, представители строительного контроля на объект для фиксации работ, отраженных в Актах № 9, 10 от 15.11.2022 г. не приглашались.</w:t>
      </w:r>
    </w:p>
    <w:p w:rsidR="007E4A62"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bCs/>
          <w:sz w:val="24"/>
          <w:szCs w:val="24"/>
        </w:rPr>
        <w:t>В нарушение ст. 94 Федерального закона № 44-ФЗ, пунктов 2.18, 5.1.1-5.1.4 Муниципального контракта № 75 ДГХ</w:t>
      </w:r>
      <w:r w:rsidR="0041217F" w:rsidRPr="00B55F80">
        <w:rPr>
          <w:rFonts w:ascii="Times New Roman" w:eastAsia="Times New Roman" w:hAnsi="Times New Roman" w:cs="Times New Roman"/>
          <w:bCs/>
          <w:sz w:val="24"/>
          <w:szCs w:val="24"/>
        </w:rPr>
        <w:t xml:space="preserve"> принято по Акту о приемке выполненных работ № 10 от 15.11.2022 и оплачено</w:t>
      </w:r>
      <w:r w:rsidRPr="00B55F80">
        <w:rPr>
          <w:rFonts w:ascii="Times New Roman" w:eastAsia="Times New Roman" w:hAnsi="Times New Roman" w:cs="Times New Roman"/>
          <w:bCs/>
          <w:sz w:val="24"/>
          <w:szCs w:val="24"/>
        </w:rPr>
        <w:t xml:space="preserve"> платежным поручением № 112939 от 26.12.2022 не предусмотренное Локальным сметным расчетом (сметой) № 02-01-01 и Локальным сметным расчетом (сметой) № 02-01-02 оборудование на общую сумму 5 566 428,01 рублей</w:t>
      </w:r>
      <w:r w:rsidR="007E4A62" w:rsidRPr="00B55F80">
        <w:rPr>
          <w:rFonts w:ascii="Times New Roman" w:eastAsia="Times New Roman" w:hAnsi="Times New Roman" w:cs="Times New Roman"/>
          <w:bCs/>
          <w:sz w:val="24"/>
          <w:szCs w:val="24"/>
        </w:rPr>
        <w:t xml:space="preserve">: </w:t>
      </w:r>
      <w:r w:rsidR="007E4A62" w:rsidRPr="00B55F80">
        <w:rPr>
          <w:rFonts w:ascii="Times New Roman" w:eastAsia="Times New Roman" w:hAnsi="Times New Roman" w:cs="Times New Roman"/>
          <w:sz w:val="24"/>
          <w:szCs w:val="24"/>
        </w:rPr>
        <w:t xml:space="preserve"> блокиратор автоматический выдвижной; дренажный насос для дорожных блокираторов и боллардов; блокиратор стационарный– 8 шт.; светофор светодиодный – 4 шт; реле индукционной петли 2 зонный – 2 шт.; видеорегистратор – 2 шт.; жесткий диск– 2 шт; Ip-камера с функцией распознавания номеров автомобиля – 4 шт. </w:t>
      </w:r>
    </w:p>
    <w:p w:rsidR="00005BFF"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В нарушение ст. 94 Федерального закона № 44-ФЗ, п. 1.1., п. 5.1. Муниципального контракта № 75 Подрядчиком не было установлено предусмотренное Контрактом оборудование на общую сумму 2 499 949,94 рублей</w:t>
      </w:r>
      <w:r w:rsidR="00005BFF" w:rsidRPr="00B55F80">
        <w:rPr>
          <w:rFonts w:ascii="Times New Roman" w:eastAsia="Times New Roman" w:hAnsi="Times New Roman" w:cs="Times New Roman"/>
          <w:bCs/>
          <w:sz w:val="24"/>
          <w:szCs w:val="24"/>
        </w:rPr>
        <w:t xml:space="preserve">: стационарный дорожный блокиратор для контроля доступа (Болларды) – 14 шт.; урна уличная «Стиль 2» – 7 шт.; скамейка уличная со спинкой «Реноме» – 7 шт.; пергола «Волна» – 3 шт; трансивер оптоволоконный – 2 шт. </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Сопоставлением Локального сметного расчета (сметы) № 02-01-01 (Приложение №4 к Контракту) и Локального сметного расчета (сметы) № 02-01-02 (Приложение к Дополнительному соглашению № 3 от 15.04.2022) с данными Актов о приемке выполненных работ установлено, что ДГХ по Акту о приемке выполненных работ № 9 от 15.11.2022 было принято оборудование в объеме большем, чем предусмотрено Муниципальным контрактом № 75. Избыточные расходы бюджета составили 535 192,66 рубля.</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В нарушение ч. 6 ст. 34 Федерального закона № 44-ФЗ, п. 9.4-п. 9.7. Муниципального контракта № 75 ДГХ не произвел начисление и не направил Подрядчику требование об уплате неустоек (штрафов, пеней) за нарушение Подрядчиком срока выполнения работ, предусмотренных Контрактом.</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По результатам контрольного осмотра, проведенного с участием представителей Заказчика и Подрядчика</w:t>
      </w:r>
      <w:r w:rsidR="0041217F" w:rsidRPr="00B55F80">
        <w:rPr>
          <w:rFonts w:ascii="Times New Roman" w:eastAsia="Times New Roman" w:hAnsi="Times New Roman" w:cs="Times New Roman"/>
          <w:bCs/>
          <w:sz w:val="24"/>
          <w:szCs w:val="24"/>
        </w:rPr>
        <w:t>,</w:t>
      </w:r>
      <w:r w:rsidRPr="00B55F80">
        <w:rPr>
          <w:rFonts w:ascii="Times New Roman" w:eastAsia="Times New Roman" w:hAnsi="Times New Roman" w:cs="Times New Roman"/>
          <w:bCs/>
          <w:sz w:val="24"/>
          <w:szCs w:val="24"/>
        </w:rPr>
        <w:t xml:space="preserve"> установлено, что на объекте фактически установлено оборудование, не предусмотренное Локальным сметным расчетом (сметой) № 02-01-01 и Локальным сметным расчетом (сметой) № 02-01-02: источники бесперебойного питания марки «SNR» - 4 шт., видеорегистраторы марки «IPTRONIC» - 4 шт., камеры видеонаблюдения марки «IPTRONIC» - 74 шт., коммутаторы марки «IPTRONIC» - 4 шт., видеорегистраторы марки «Hikivision» - 2 шт.</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lastRenderedPageBreak/>
        <w:t>По результатам контрольного осмотра, проведенного с участием представителей Заказчика и Подрядчика, установлена недостача оборудования, принятого по Актам о приемке выполненных работ № 9 от 15.11.2022, № 10 от 15.11.2022 на общую сумму 1 810 392,00 рубля: источники бесперебойного питания АРС SMC2000I-2U</w:t>
      </w:r>
      <w:r w:rsidRPr="00B55F80">
        <w:rPr>
          <w:rFonts w:ascii="Times New Roman" w:eastAsia="Times New Roman" w:hAnsi="Times New Roman" w:cs="Times New Roman"/>
          <w:bCs/>
          <w:sz w:val="24"/>
          <w:szCs w:val="24"/>
        </w:rPr>
        <w:tab/>
        <w:t xml:space="preserve">– 4 шт., видеорегистраторы RVI-1NR32860 – 4 шт., камеры видеонаблюдения RVI-1NCT4368 (2.8) white – IP камера 4 МП – 73 шт., коммутаторы RVI-2NSM24G-2S – 4 шт., видеорегистраторы Dahua DHI-NVR4208-4KS2/ – 2 шт. </w:t>
      </w:r>
    </w:p>
    <w:p w:rsidR="005E7D7E" w:rsidRPr="00B55F80" w:rsidRDefault="005E7D7E" w:rsidP="0007301B">
      <w:pPr>
        <w:pStyle w:val="a5"/>
        <w:numPr>
          <w:ilvl w:val="0"/>
          <w:numId w:val="40"/>
        </w:numPr>
        <w:spacing w:after="0" w:line="240" w:lineRule="auto"/>
        <w:ind w:left="0" w:firstLine="709"/>
        <w:jc w:val="both"/>
        <w:rPr>
          <w:rFonts w:ascii="Times New Roman" w:eastAsia="Times New Roman" w:hAnsi="Times New Roman" w:cs="Times New Roman"/>
          <w:bCs/>
          <w:sz w:val="24"/>
          <w:szCs w:val="24"/>
        </w:rPr>
      </w:pPr>
      <w:r w:rsidRPr="00B55F80">
        <w:rPr>
          <w:rFonts w:ascii="Times New Roman" w:eastAsia="Times New Roman" w:hAnsi="Times New Roman" w:cs="Times New Roman"/>
          <w:bCs/>
          <w:sz w:val="24"/>
          <w:szCs w:val="24"/>
        </w:rPr>
        <w:t>На дату завершения контрольного мероприятия оборудование, установленное в рамках исполнения Муниципального контракта 75 (в т.ч. детские игровые площадки, спортивная площадка) не передано в оперативное управление и не закреплено за каким-либо учреждением.</w:t>
      </w:r>
    </w:p>
    <w:p w:rsidR="00005BFF" w:rsidRPr="00B55F80" w:rsidRDefault="00005BFF" w:rsidP="0007301B">
      <w:pPr>
        <w:tabs>
          <w:tab w:val="left" w:pos="4140"/>
        </w:tabs>
        <w:spacing w:after="0" w:line="240" w:lineRule="auto"/>
        <w:ind w:firstLine="709"/>
        <w:jc w:val="both"/>
        <w:rPr>
          <w:rFonts w:ascii="Times New Roman" w:eastAsiaTheme="minorHAnsi" w:hAnsi="Times New Roman" w:cs="Times New Roman"/>
          <w:bCs/>
          <w:sz w:val="24"/>
          <w:szCs w:val="24"/>
          <w:lang w:eastAsia="en-US"/>
        </w:rPr>
      </w:pPr>
    </w:p>
    <w:p w:rsidR="005D2117" w:rsidRPr="00B55F80" w:rsidRDefault="005D2117" w:rsidP="0007301B">
      <w:pPr>
        <w:tabs>
          <w:tab w:val="left" w:pos="4140"/>
        </w:tabs>
        <w:spacing w:after="0" w:line="240" w:lineRule="auto"/>
        <w:ind w:firstLine="709"/>
        <w:jc w:val="both"/>
        <w:rPr>
          <w:rFonts w:ascii="Times New Roman" w:eastAsiaTheme="minorHAnsi" w:hAnsi="Times New Roman" w:cs="Times New Roman"/>
          <w:bCs/>
          <w:sz w:val="24"/>
          <w:szCs w:val="24"/>
          <w:lang w:eastAsia="en-US"/>
        </w:rPr>
      </w:pPr>
      <w:r w:rsidRPr="00B55F80">
        <w:rPr>
          <w:rFonts w:ascii="Times New Roman" w:eastAsiaTheme="minorHAnsi" w:hAnsi="Times New Roman" w:cs="Times New Roman"/>
          <w:bCs/>
          <w:sz w:val="24"/>
          <w:szCs w:val="24"/>
          <w:lang w:eastAsia="en-US"/>
        </w:rPr>
        <w:t xml:space="preserve">Акт по результатам контрольного мероприятия от </w:t>
      </w:r>
      <w:r w:rsidR="00C955A8" w:rsidRPr="00B55F80">
        <w:rPr>
          <w:rFonts w:ascii="Times New Roman" w:eastAsiaTheme="minorHAnsi" w:hAnsi="Times New Roman" w:cs="Times New Roman"/>
          <w:bCs/>
          <w:sz w:val="24"/>
          <w:szCs w:val="24"/>
          <w:lang w:eastAsia="en-US"/>
        </w:rPr>
        <w:t>27.12</w:t>
      </w:r>
      <w:r w:rsidRPr="00B55F80">
        <w:rPr>
          <w:rFonts w:ascii="Times New Roman" w:eastAsiaTheme="minorHAnsi" w:hAnsi="Times New Roman" w:cs="Times New Roman"/>
          <w:bCs/>
          <w:sz w:val="24"/>
          <w:szCs w:val="24"/>
          <w:lang w:eastAsia="en-US"/>
        </w:rPr>
        <w:t>.2023 № 05-02/</w:t>
      </w:r>
      <w:r w:rsidR="00C955A8" w:rsidRPr="00B55F80">
        <w:rPr>
          <w:rFonts w:ascii="Times New Roman" w:eastAsiaTheme="minorHAnsi" w:hAnsi="Times New Roman" w:cs="Times New Roman"/>
          <w:bCs/>
          <w:sz w:val="24"/>
          <w:szCs w:val="24"/>
          <w:lang w:eastAsia="en-US"/>
        </w:rPr>
        <w:t>10</w:t>
      </w:r>
      <w:r w:rsidRPr="00B55F80">
        <w:rPr>
          <w:rFonts w:ascii="Times New Roman" w:eastAsiaTheme="minorHAnsi" w:hAnsi="Times New Roman" w:cs="Times New Roman"/>
          <w:bCs/>
          <w:sz w:val="24"/>
          <w:szCs w:val="24"/>
          <w:lang w:eastAsia="en-US"/>
        </w:rPr>
        <w:t xml:space="preserve"> подписан объектом контроля</w:t>
      </w:r>
      <w:r w:rsidR="00AB55A6" w:rsidRPr="00B55F80">
        <w:rPr>
          <w:rFonts w:ascii="Times New Roman" w:eastAsiaTheme="minorHAnsi" w:hAnsi="Times New Roman" w:cs="Times New Roman"/>
          <w:bCs/>
          <w:sz w:val="24"/>
          <w:szCs w:val="24"/>
          <w:lang w:eastAsia="en-US"/>
        </w:rPr>
        <w:t xml:space="preserve"> без</w:t>
      </w:r>
      <w:r w:rsidRPr="00B55F80">
        <w:rPr>
          <w:rFonts w:ascii="Times New Roman" w:eastAsiaTheme="minorHAnsi" w:hAnsi="Times New Roman" w:cs="Times New Roman"/>
          <w:bCs/>
          <w:sz w:val="24"/>
          <w:szCs w:val="24"/>
          <w:lang w:eastAsia="en-US"/>
        </w:rPr>
        <w:t xml:space="preserve"> замечани</w:t>
      </w:r>
      <w:r w:rsidR="00AB55A6" w:rsidRPr="00B55F80">
        <w:rPr>
          <w:rFonts w:ascii="Times New Roman" w:eastAsiaTheme="minorHAnsi" w:hAnsi="Times New Roman" w:cs="Times New Roman"/>
          <w:bCs/>
          <w:sz w:val="24"/>
          <w:szCs w:val="24"/>
          <w:lang w:eastAsia="en-US"/>
        </w:rPr>
        <w:t>й</w:t>
      </w:r>
      <w:r w:rsidRPr="00B55F80">
        <w:rPr>
          <w:rFonts w:ascii="Times New Roman" w:eastAsiaTheme="minorHAnsi" w:hAnsi="Times New Roman" w:cs="Times New Roman"/>
          <w:bCs/>
          <w:sz w:val="24"/>
          <w:szCs w:val="24"/>
          <w:lang w:eastAsia="en-US"/>
        </w:rPr>
        <w:t xml:space="preserve"> (пояснени</w:t>
      </w:r>
      <w:r w:rsidR="00AB55A6" w:rsidRPr="00B55F80">
        <w:rPr>
          <w:rFonts w:ascii="Times New Roman" w:eastAsiaTheme="minorHAnsi" w:hAnsi="Times New Roman" w:cs="Times New Roman"/>
          <w:bCs/>
          <w:sz w:val="24"/>
          <w:szCs w:val="24"/>
          <w:lang w:eastAsia="en-US"/>
        </w:rPr>
        <w:t>й</w:t>
      </w:r>
      <w:r w:rsidRPr="00B55F80">
        <w:rPr>
          <w:rFonts w:ascii="Times New Roman" w:eastAsiaTheme="minorHAnsi" w:hAnsi="Times New Roman" w:cs="Times New Roman"/>
          <w:bCs/>
          <w:sz w:val="24"/>
          <w:szCs w:val="24"/>
          <w:lang w:eastAsia="en-US"/>
        </w:rPr>
        <w:t xml:space="preserve">). </w:t>
      </w:r>
    </w:p>
    <w:p w:rsidR="00953AF8" w:rsidRPr="00B55F80" w:rsidRDefault="00AB55A6" w:rsidP="0007301B">
      <w:pPr>
        <w:tabs>
          <w:tab w:val="left" w:pos="4140"/>
        </w:tabs>
        <w:spacing w:after="0" w:line="240" w:lineRule="auto"/>
        <w:ind w:firstLine="709"/>
        <w:jc w:val="both"/>
        <w:rPr>
          <w:rFonts w:ascii="Times New Roman" w:eastAsia="Calibri" w:hAnsi="Times New Roman" w:cs="Times New Roman"/>
          <w:bCs/>
          <w:sz w:val="24"/>
          <w:szCs w:val="24"/>
          <w:lang w:eastAsia="en-US"/>
        </w:rPr>
      </w:pPr>
      <w:r w:rsidRPr="00B55F80">
        <w:rPr>
          <w:rFonts w:ascii="Times New Roman" w:eastAsia="Calibri" w:hAnsi="Times New Roman" w:cs="Times New Roman"/>
          <w:bCs/>
          <w:sz w:val="24"/>
          <w:szCs w:val="24"/>
          <w:lang w:eastAsia="en-US"/>
        </w:rPr>
        <w:t xml:space="preserve">Информация о результатах </w:t>
      </w:r>
      <w:r w:rsidR="00953AF8" w:rsidRPr="00B55F80">
        <w:rPr>
          <w:rFonts w:ascii="Times New Roman" w:eastAsia="Calibri" w:hAnsi="Times New Roman" w:cs="Times New Roman"/>
          <w:bCs/>
          <w:sz w:val="24"/>
          <w:szCs w:val="24"/>
          <w:lang w:eastAsia="en-US"/>
        </w:rPr>
        <w:t>контрольного мероприятия направлен</w:t>
      </w:r>
      <w:r w:rsidRPr="00B55F80">
        <w:rPr>
          <w:rFonts w:ascii="Times New Roman" w:eastAsia="Calibri" w:hAnsi="Times New Roman" w:cs="Times New Roman"/>
          <w:bCs/>
          <w:sz w:val="24"/>
          <w:szCs w:val="24"/>
          <w:lang w:eastAsia="en-US"/>
        </w:rPr>
        <w:t>а</w:t>
      </w:r>
      <w:r w:rsidR="00953AF8" w:rsidRPr="00B55F80">
        <w:rPr>
          <w:rFonts w:ascii="Times New Roman" w:eastAsia="Calibri" w:hAnsi="Times New Roman" w:cs="Times New Roman"/>
          <w:bCs/>
          <w:sz w:val="24"/>
          <w:szCs w:val="24"/>
          <w:lang w:eastAsia="en-US"/>
        </w:rPr>
        <w:t xml:space="preserve"> в прокуратуру г. Евпатории</w:t>
      </w:r>
      <w:r w:rsidRPr="00B55F80">
        <w:rPr>
          <w:rFonts w:ascii="Times New Roman" w:eastAsia="Calibri" w:hAnsi="Times New Roman" w:cs="Times New Roman"/>
          <w:bCs/>
          <w:sz w:val="24"/>
          <w:szCs w:val="24"/>
          <w:lang w:eastAsia="en-US"/>
        </w:rPr>
        <w:t>.</w:t>
      </w:r>
    </w:p>
    <w:p w:rsidR="00164C63" w:rsidRPr="00B55F80" w:rsidRDefault="00164C63"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 xml:space="preserve">По результатам контрольного мероприятия в адрес ДГХ направлено представление об устранении выявленных нарушений. Департаментом </w:t>
      </w:r>
      <w:r w:rsidR="00AB55A6" w:rsidRPr="00B55F80">
        <w:rPr>
          <w:rFonts w:ascii="Times New Roman" w:eastAsia="Calibri" w:hAnsi="Times New Roman" w:cs="Times New Roman"/>
          <w:bCs/>
          <w:sz w:val="24"/>
          <w:szCs w:val="24"/>
        </w:rPr>
        <w:t>представлени</w:t>
      </w:r>
      <w:r w:rsidR="002C09BE" w:rsidRPr="00B55F80">
        <w:rPr>
          <w:rFonts w:ascii="Times New Roman" w:eastAsia="Calibri" w:hAnsi="Times New Roman" w:cs="Times New Roman"/>
          <w:bCs/>
          <w:sz w:val="24"/>
          <w:szCs w:val="24"/>
        </w:rPr>
        <w:t>е</w:t>
      </w:r>
      <w:r w:rsidR="00AB55A6" w:rsidRPr="00B55F80">
        <w:rPr>
          <w:rFonts w:ascii="Times New Roman" w:eastAsia="Calibri" w:hAnsi="Times New Roman" w:cs="Times New Roman"/>
          <w:bCs/>
          <w:sz w:val="24"/>
          <w:szCs w:val="24"/>
        </w:rPr>
        <w:t xml:space="preserve"> в установленный срок не </w:t>
      </w:r>
      <w:r w:rsidR="002C09BE" w:rsidRPr="00B55F80">
        <w:rPr>
          <w:rFonts w:ascii="Times New Roman" w:eastAsia="Calibri" w:hAnsi="Times New Roman" w:cs="Times New Roman"/>
          <w:bCs/>
          <w:sz w:val="24"/>
          <w:szCs w:val="24"/>
        </w:rPr>
        <w:t>исполнено. В отношении руководителя департамента составлен протокол об административном правонарушении, предусмотренном ч.20 ст.19.5 КоАП РФ.</w:t>
      </w:r>
    </w:p>
    <w:p w:rsidR="00FA5F42" w:rsidRPr="00B55F80" w:rsidRDefault="00FA5F42" w:rsidP="0007301B">
      <w:pPr>
        <w:spacing w:after="0" w:line="240" w:lineRule="auto"/>
        <w:ind w:firstLine="709"/>
        <w:jc w:val="both"/>
        <w:rPr>
          <w:rFonts w:ascii="Times New Roman" w:eastAsia="Times New Roman" w:hAnsi="Times New Roman" w:cs="Times New Roman"/>
          <w:bCs/>
          <w:sz w:val="24"/>
          <w:szCs w:val="24"/>
        </w:rPr>
      </w:pPr>
      <w:r w:rsidRPr="00B55F80">
        <w:rPr>
          <w:rFonts w:ascii="Times New Roman" w:eastAsia="Calibri" w:hAnsi="Times New Roman" w:cs="Times New Roman"/>
          <w:bCs/>
          <w:sz w:val="24"/>
          <w:szCs w:val="24"/>
        </w:rPr>
        <w:t>Информация о результатах контрольного мероприятия направлена главе администрации города Евпатории Республики Крым. Рекомендовано обеспечить контроль за устранением выявленных нарушений, недопущением их в дальнейшем, организовать мероприятия, направленные на обеспечение сохранности имущества, расположенного на благоустроенных общественных территориях, в т.ч.</w:t>
      </w:r>
      <w:r w:rsidR="0041217F" w:rsidRPr="00B55F80">
        <w:rPr>
          <w:rFonts w:ascii="Times New Roman" w:eastAsia="Times New Roman" w:hAnsi="Times New Roman" w:cs="Times New Roman"/>
          <w:bCs/>
          <w:sz w:val="24"/>
          <w:szCs w:val="24"/>
        </w:rPr>
        <w:t>:</w:t>
      </w:r>
      <w:r w:rsidRPr="00B55F80">
        <w:rPr>
          <w:rFonts w:ascii="Times New Roman" w:eastAsia="Times New Roman" w:hAnsi="Times New Roman" w:cs="Times New Roman"/>
          <w:bCs/>
          <w:sz w:val="24"/>
          <w:szCs w:val="24"/>
        </w:rPr>
        <w:t xml:space="preserve"> </w:t>
      </w:r>
    </w:p>
    <w:p w:rsidR="00FA5F42" w:rsidRPr="00B55F80" w:rsidRDefault="00FA5F42"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Times New Roman" w:hAnsi="Times New Roman" w:cs="Times New Roman"/>
          <w:bCs/>
          <w:sz w:val="24"/>
          <w:szCs w:val="24"/>
          <w:lang w:val="uk-UA"/>
        </w:rPr>
        <w:t xml:space="preserve">- </w:t>
      </w:r>
      <w:r w:rsidRPr="00B55F80">
        <w:rPr>
          <w:rFonts w:ascii="Times New Roman" w:eastAsia="Times New Roman" w:hAnsi="Times New Roman" w:cs="Times New Roman"/>
          <w:bCs/>
          <w:sz w:val="24"/>
          <w:szCs w:val="24"/>
        </w:rPr>
        <w:t>обеспечить внесение</w:t>
      </w:r>
      <w:r w:rsidRPr="00B55F80">
        <w:rPr>
          <w:rFonts w:ascii="Times New Roman" w:eastAsia="Calibri" w:hAnsi="Times New Roman" w:cs="Times New Roman"/>
          <w:bCs/>
          <w:sz w:val="24"/>
          <w:szCs w:val="24"/>
        </w:rPr>
        <w:t xml:space="preserve"> сведений в реестр муниципального имущества по итогам инвентаризации имущества, фактически установленного на общественных территориях;</w:t>
      </w:r>
    </w:p>
    <w:p w:rsidR="00FA5F42" w:rsidRPr="00B55F80" w:rsidRDefault="00FA5F42"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 xml:space="preserve">- закрепить общественные территории на праве оперативного управления за муниципальным учреждением, созданным с целью организации благоустройства муниципального образования, содержания и текущего ремонта малых архитектурных форм, организации охраны объектов благоустройства, – МБУ «Порядок».  </w:t>
      </w:r>
    </w:p>
    <w:p w:rsidR="00942035" w:rsidRPr="00B55F80" w:rsidRDefault="00942035"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Информация о принятых мерах на дату составления настоящего отчета от администрации города Евпатории Республики Крым не поступала</w:t>
      </w:r>
      <w:r w:rsidR="00AB55A6" w:rsidRPr="00B55F80">
        <w:rPr>
          <w:rFonts w:ascii="Times New Roman" w:eastAsia="Calibri" w:hAnsi="Times New Roman" w:cs="Times New Roman"/>
          <w:bCs/>
          <w:sz w:val="24"/>
          <w:szCs w:val="24"/>
        </w:rPr>
        <w:t>, подготовлено повторное обращение</w:t>
      </w:r>
    </w:p>
    <w:p w:rsidR="00AF0F9A" w:rsidRPr="00B55F80" w:rsidRDefault="00AF0F9A" w:rsidP="0007301B">
      <w:pPr>
        <w:spacing w:after="0" w:line="240" w:lineRule="auto"/>
        <w:ind w:firstLine="709"/>
        <w:jc w:val="both"/>
        <w:rPr>
          <w:rFonts w:ascii="Times New Roman" w:eastAsia="Calibri" w:hAnsi="Times New Roman" w:cs="Times New Roman"/>
          <w:bCs/>
          <w:sz w:val="24"/>
          <w:szCs w:val="24"/>
        </w:rPr>
      </w:pPr>
    </w:p>
    <w:p w:rsidR="005D2117" w:rsidRPr="00B55F80" w:rsidRDefault="002769C8" w:rsidP="0007301B">
      <w:pPr>
        <w:pStyle w:val="a5"/>
        <w:numPr>
          <w:ilvl w:val="0"/>
          <w:numId w:val="16"/>
        </w:numPr>
        <w:spacing w:after="0" w:line="240" w:lineRule="auto"/>
        <w:ind w:left="0" w:firstLine="709"/>
        <w:jc w:val="both"/>
        <w:rPr>
          <w:rFonts w:ascii="Times New Roman" w:eastAsia="Calibri" w:hAnsi="Times New Roman" w:cs="Times New Roman"/>
          <w:b/>
          <w:bCs/>
          <w:sz w:val="24"/>
          <w:szCs w:val="24"/>
        </w:rPr>
      </w:pPr>
      <w:r w:rsidRPr="00B55F80">
        <w:rPr>
          <w:rFonts w:ascii="Times New Roman" w:eastAsia="Calibri" w:hAnsi="Times New Roman" w:cs="Times New Roman"/>
          <w:bCs/>
          <w:sz w:val="24"/>
          <w:szCs w:val="24"/>
        </w:rPr>
        <w:t xml:space="preserve">Контрольное мероприятие </w:t>
      </w:r>
      <w:r w:rsidR="0075512B" w:rsidRPr="00B55F80">
        <w:rPr>
          <w:rFonts w:ascii="Times New Roman" w:eastAsia="Calibri" w:hAnsi="Times New Roman" w:cs="Times New Roman"/>
          <w:b/>
          <w:bCs/>
          <w:sz w:val="24"/>
          <w:szCs w:val="24"/>
        </w:rPr>
        <w:t>«Проверка финансово-хозяйственной деятельности муниципального бюджетного учреждения «Порядок» за 2022 год и истекший период 2023 года».</w:t>
      </w:r>
    </w:p>
    <w:p w:rsidR="005D2117" w:rsidRPr="00B55F80" w:rsidRDefault="002769C8"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 xml:space="preserve">Предмет контрольного мероприятия: </w:t>
      </w:r>
      <w:r w:rsidR="0075512B" w:rsidRPr="00B55F80">
        <w:rPr>
          <w:rFonts w:ascii="Times New Roman" w:eastAsia="Calibri" w:hAnsi="Times New Roman" w:cs="Times New Roman"/>
          <w:bCs/>
          <w:sz w:val="24"/>
          <w:szCs w:val="24"/>
        </w:rPr>
        <w:t>финансово-хозяйственная деятельность муниципального бюджетного учреждения «Порядок»</w:t>
      </w:r>
      <w:r w:rsidRPr="00B55F80">
        <w:rPr>
          <w:rFonts w:ascii="Times New Roman" w:eastAsia="Calibri" w:hAnsi="Times New Roman" w:cs="Times New Roman"/>
          <w:bCs/>
          <w:sz w:val="24"/>
          <w:szCs w:val="24"/>
        </w:rPr>
        <w:t>.</w:t>
      </w:r>
    </w:p>
    <w:p w:rsidR="005D2117" w:rsidRPr="00B55F80" w:rsidRDefault="002769C8" w:rsidP="0007301B">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Контрольным мероприятием установлен ряд нарушений и недостатков:</w:t>
      </w:r>
    </w:p>
    <w:p w:rsidR="0075512B" w:rsidRPr="00B55F80" w:rsidRDefault="0075512B" w:rsidP="0007301B">
      <w:pPr>
        <w:pStyle w:val="a5"/>
        <w:numPr>
          <w:ilvl w:val="0"/>
          <w:numId w:val="41"/>
        </w:numPr>
        <w:suppressAutoHyphens/>
        <w:spacing w:after="0" w:line="240" w:lineRule="auto"/>
        <w:ind w:left="0" w:firstLine="709"/>
        <w:jc w:val="both"/>
        <w:rPr>
          <w:rFonts w:ascii="Times New Roman" w:eastAsia="Times New Roman" w:hAnsi="Times New Roman" w:cs="Times New Roman"/>
          <w:sz w:val="24"/>
          <w:szCs w:val="24"/>
          <w:lang w:eastAsia="en-US"/>
        </w:rPr>
      </w:pPr>
      <w:r w:rsidRPr="00B55F80">
        <w:rPr>
          <w:rFonts w:ascii="Times New Roman" w:eastAsia="Times New Roman" w:hAnsi="Times New Roman" w:cs="Times New Roman"/>
          <w:sz w:val="24"/>
          <w:szCs w:val="24"/>
          <w:lang w:eastAsia="en-US"/>
        </w:rPr>
        <w:t xml:space="preserve">Учредителем МБУ «Порядок» - ДГХ сформировано и утверждено МБУ «Порядок» муниципальное задание на 2022 год и плановый период 2023 и 2024 годов в нарушение порядка формирования муниципального задания, установленного ч.3 ст. 69.2 </w:t>
      </w:r>
      <w:r w:rsidRPr="00B55F80">
        <w:rPr>
          <w:rFonts w:ascii="Times New Roman" w:eastAsia="Times New Roman" w:hAnsi="Times New Roman" w:cs="Times New Roman"/>
          <w:color w:val="22272F"/>
          <w:sz w:val="24"/>
          <w:szCs w:val="24"/>
          <w:shd w:val="clear" w:color="auto" w:fill="FFFFFF"/>
          <w:lang w:eastAsia="en-US"/>
        </w:rPr>
        <w:t xml:space="preserve">Бюджетного кодекса Российской Федерации от 31.07.1998 г. N 145-ФЗ (в редакции Федерального закона </w:t>
      </w:r>
      <w:r w:rsidRPr="00B55F80">
        <w:rPr>
          <w:rFonts w:ascii="Times New Roman" w:eastAsia="Times New Roman" w:hAnsi="Times New Roman" w:cs="Times New Roman"/>
          <w:sz w:val="24"/>
          <w:szCs w:val="24"/>
          <w:lang w:eastAsia="en-US"/>
        </w:rPr>
        <w:t>N 178-ФЗ), п.2 Постановления Правительства РФ от 30.08.2017г №1043, Порядка № 2581-п (с изменениями):</w:t>
      </w:r>
    </w:p>
    <w:p w:rsidR="0075512B" w:rsidRPr="00B55F80" w:rsidRDefault="0075512B" w:rsidP="0007301B">
      <w:pPr>
        <w:spacing w:after="0" w:line="240" w:lineRule="auto"/>
        <w:ind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уникальные номера реестровых записей, указанные в муниципальном задании зарегистрированы для м.о. Судак и для Сакского района Республики Крым;</w:t>
      </w:r>
    </w:p>
    <w:p w:rsidR="0075512B" w:rsidRPr="00B55F80" w:rsidRDefault="0075512B" w:rsidP="0007301B">
      <w:pPr>
        <w:spacing w:after="0" w:line="240" w:lineRule="auto"/>
        <w:ind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в региональном перечне государственных (муниципальных) услуг отсутствуют реестровые записи для муниципальных услуг, оказываемых МБУ «Порядок»;</w:t>
      </w:r>
    </w:p>
    <w:p w:rsidR="0075512B" w:rsidRPr="00B55F80" w:rsidRDefault="0075512B" w:rsidP="0007301B">
      <w:pPr>
        <w:spacing w:after="0" w:line="240" w:lineRule="auto"/>
        <w:ind w:right="-2"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lastRenderedPageBreak/>
        <w:t>показатели объемов муниципальных услуг (наименования и единицы измерения) не соответствуют установленным в реестровых записях регионального перечня для соответствующих муниципальных услуг.</w:t>
      </w:r>
    </w:p>
    <w:p w:rsidR="0075512B" w:rsidRPr="00B55F80" w:rsidRDefault="0075512B" w:rsidP="0007301B">
      <w:pPr>
        <w:shd w:val="clear" w:color="auto" w:fill="FFFFFF"/>
        <w:spacing w:after="0" w:line="240" w:lineRule="auto"/>
        <w:ind w:firstLine="709"/>
        <w:jc w:val="both"/>
        <w:rPr>
          <w:rFonts w:ascii="Times New Roman" w:eastAsia="Times New Roman" w:hAnsi="Times New Roman" w:cs="Times New Roman"/>
          <w:noProof/>
          <w:sz w:val="24"/>
          <w:szCs w:val="24"/>
        </w:rPr>
      </w:pPr>
      <w:r w:rsidRPr="00B55F80">
        <w:rPr>
          <w:rFonts w:ascii="Times New Roman" w:eastAsia="Times New Roman" w:hAnsi="Times New Roman" w:cs="Times New Roman"/>
          <w:noProof/>
          <w:sz w:val="24"/>
          <w:szCs w:val="24"/>
        </w:rPr>
        <w:t>Аналогичное нарушение допущено и при утверждении муниципального задания на 2023 год и плановый период 2024-2025 годов.</w:t>
      </w:r>
    </w:p>
    <w:p w:rsidR="0075512B" w:rsidRPr="00B55F80" w:rsidRDefault="0075512B" w:rsidP="0007301B">
      <w:pPr>
        <w:pStyle w:val="a5"/>
        <w:numPr>
          <w:ilvl w:val="0"/>
          <w:numId w:val="41"/>
        </w:numPr>
        <w:spacing w:after="0" w:line="240" w:lineRule="auto"/>
        <w:ind w:left="0" w:right="-108" w:firstLine="709"/>
        <w:jc w:val="both"/>
        <w:rPr>
          <w:rFonts w:ascii="Times New Roman" w:eastAsiaTheme="minorHAnsi" w:hAnsi="Times New Roman" w:cs="Times New Roman"/>
          <w:b/>
          <w:sz w:val="24"/>
          <w:szCs w:val="24"/>
          <w:lang w:eastAsia="en-US"/>
        </w:rPr>
      </w:pPr>
      <w:r w:rsidRPr="00B55F80">
        <w:rPr>
          <w:rFonts w:ascii="Times New Roman" w:eastAsiaTheme="minorHAnsi" w:hAnsi="Times New Roman" w:cs="Times New Roman"/>
          <w:sz w:val="24"/>
          <w:szCs w:val="24"/>
          <w:lang w:eastAsia="en-US"/>
        </w:rPr>
        <w:t>В нарушение требований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21.07.2011 года № 86н, МБУ «Порядок» в разделе «Информация о государственном (муниципальном) задании и его исполнении на 2022 год», в подразделах «Сведения об оказываемых услугах», «Документы», «Приложенные документы» была размещена недостоверная информация о муниципальном задании МБУ «Порядок» - указана только одна оказываемая услуга с реестровым номером 381100.Р.12.0.0122001001. В муниципальном задании на 2022 год и плановый период 2023-2024 годов утверждено 4 раздела (оказывалось 4 вида услуг).</w:t>
      </w:r>
    </w:p>
    <w:p w:rsidR="0075512B" w:rsidRPr="00B55F80" w:rsidRDefault="0075512B" w:rsidP="0007301B">
      <w:pPr>
        <w:pStyle w:val="a5"/>
        <w:numPr>
          <w:ilvl w:val="0"/>
          <w:numId w:val="41"/>
        </w:numPr>
        <w:tabs>
          <w:tab w:val="left" w:pos="0"/>
        </w:tabs>
        <w:suppressAutoHyphens/>
        <w:spacing w:after="0" w:line="240" w:lineRule="auto"/>
        <w:ind w:left="0"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В нарушение ст. 69.2 Бюджетного Кодекса РФ, ст. 9.2 Федерального закона от 12.01.1996 № 7-ФЗ «О некоммерческих организациях» (с изменениями), п. 25 Порядка № 2581-п ДГХ при утверждении приказа о нормативных затратах МБУ «Порядок» на 2022 год нарушен порядок формирования и финансового обеспечения выполнения муниципального задания на оказание муниципальных услуг – не по всем показателям муниципальных услуг рассчитан базовый норматив на единицу показателя объема услуги.</w:t>
      </w:r>
    </w:p>
    <w:p w:rsidR="0075512B" w:rsidRPr="00B55F80" w:rsidRDefault="0075512B" w:rsidP="0007301B">
      <w:pPr>
        <w:pStyle w:val="a5"/>
        <w:numPr>
          <w:ilvl w:val="0"/>
          <w:numId w:val="41"/>
        </w:numPr>
        <w:tabs>
          <w:tab w:val="left" w:pos="0"/>
        </w:tabs>
        <w:suppressAutoHyphens/>
        <w:spacing w:after="0" w:line="240" w:lineRule="auto"/>
        <w:ind w:left="0"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 xml:space="preserve">В нарушение требований ст. 69.2 БК РФ, ст. 9.2 Федерального закона № 7-ФЗ от 12.01.1996, п. 25, п. 57 Порядка № 2581-п, п. </w:t>
      </w:r>
      <w:r w:rsidRPr="00B55F80">
        <w:rPr>
          <w:rFonts w:ascii="Times New Roman" w:eastAsiaTheme="minorHAnsi" w:hAnsi="Times New Roman" w:cs="Times New Roman"/>
          <w:color w:val="000000"/>
          <w:sz w:val="24"/>
          <w:szCs w:val="24"/>
          <w:lang w:eastAsia="en-US"/>
        </w:rPr>
        <w:t xml:space="preserve">4.1.6 Соглашения </w:t>
      </w:r>
      <w:r w:rsidR="00F1454A" w:rsidRPr="00B55F80">
        <w:rPr>
          <w:rFonts w:ascii="Times New Roman" w:eastAsiaTheme="minorHAnsi" w:hAnsi="Times New Roman" w:cs="Times New Roman"/>
          <w:color w:val="000000"/>
          <w:sz w:val="24"/>
          <w:szCs w:val="24"/>
          <w:lang w:eastAsia="en-US"/>
        </w:rPr>
        <w:t xml:space="preserve">о предоставлении субсидии </w:t>
      </w:r>
      <w:r w:rsidRPr="00B55F80">
        <w:rPr>
          <w:rFonts w:ascii="Times New Roman" w:eastAsiaTheme="minorHAnsi" w:hAnsi="Times New Roman" w:cs="Times New Roman"/>
          <w:color w:val="000000"/>
          <w:sz w:val="24"/>
          <w:szCs w:val="24"/>
          <w:lang w:eastAsia="en-US"/>
        </w:rPr>
        <w:t xml:space="preserve">№ 2 от </w:t>
      </w:r>
      <w:r w:rsidR="00F1454A" w:rsidRPr="00B55F80">
        <w:rPr>
          <w:rFonts w:ascii="Times New Roman" w:eastAsiaTheme="minorHAnsi" w:hAnsi="Times New Roman" w:cs="Times New Roman"/>
          <w:color w:val="000000"/>
          <w:sz w:val="24"/>
          <w:szCs w:val="24"/>
          <w:lang w:eastAsia="en-US"/>
        </w:rPr>
        <w:t>11.01.2022 ДГХ</w:t>
      </w:r>
      <w:r w:rsidRPr="00B55F80">
        <w:rPr>
          <w:rFonts w:ascii="Times New Roman" w:eastAsiaTheme="minorHAnsi" w:hAnsi="Times New Roman" w:cs="Times New Roman"/>
          <w:color w:val="000000"/>
          <w:sz w:val="24"/>
          <w:szCs w:val="24"/>
          <w:lang w:eastAsia="en-US"/>
        </w:rPr>
        <w:t xml:space="preserve"> </w:t>
      </w:r>
      <w:r w:rsidRPr="00B55F80">
        <w:rPr>
          <w:rFonts w:ascii="Times New Roman" w:eastAsiaTheme="minorHAnsi" w:hAnsi="Times New Roman" w:cs="Times New Roman"/>
          <w:sz w:val="24"/>
          <w:szCs w:val="24"/>
          <w:lang w:eastAsia="en-US"/>
        </w:rPr>
        <w:t xml:space="preserve">не направлен расчет средств субсидии, подлежащих возврату в связи с невыполнением муниципального задания МБУ «Порядок» в полном объеме. Общая сумма субсидии на финансовое обеспечение выполнения муниципального задания на 2022 год, подлежащая возврату в бюджет муниципального образования в связи с невыполнением показателей, установленных разделами 2, 4 муниципального задания по итогам 2022 года, более чем на 10% составила 1 827 933,08 руб. </w:t>
      </w:r>
    </w:p>
    <w:p w:rsidR="0075512B" w:rsidRPr="00B55F80" w:rsidRDefault="0075512B" w:rsidP="0007301B">
      <w:pPr>
        <w:pStyle w:val="a5"/>
        <w:numPr>
          <w:ilvl w:val="0"/>
          <w:numId w:val="41"/>
        </w:numPr>
        <w:tabs>
          <w:tab w:val="left" w:pos="0"/>
        </w:tabs>
        <w:suppressAutoHyphens/>
        <w:spacing w:after="0" w:line="240" w:lineRule="auto"/>
        <w:ind w:left="0" w:firstLine="709"/>
        <w:jc w:val="both"/>
        <w:rPr>
          <w:rFonts w:ascii="Times New Roman" w:eastAsiaTheme="minorHAnsi" w:hAnsi="Times New Roman" w:cs="Times New Roman"/>
          <w:color w:val="000000"/>
          <w:sz w:val="24"/>
          <w:szCs w:val="24"/>
          <w:lang w:eastAsia="en-US"/>
        </w:rPr>
      </w:pPr>
      <w:r w:rsidRPr="00B55F80">
        <w:rPr>
          <w:rFonts w:ascii="Times New Roman" w:eastAsiaTheme="minorHAnsi" w:hAnsi="Times New Roman" w:cs="Times New Roman"/>
          <w:color w:val="000000"/>
          <w:sz w:val="24"/>
          <w:szCs w:val="24"/>
          <w:lang w:eastAsia="en-US"/>
        </w:rPr>
        <w:t>В нарушение пп. 10, 16-18 Порядка № 2581-п, пп. 4.1.3, 4.1.6 Соглашения</w:t>
      </w:r>
      <w:r w:rsidR="00F1454A" w:rsidRPr="00B55F80">
        <w:rPr>
          <w:rFonts w:ascii="Times New Roman" w:eastAsiaTheme="minorHAnsi" w:hAnsi="Times New Roman" w:cs="Times New Roman"/>
          <w:color w:val="000000"/>
          <w:sz w:val="24"/>
          <w:szCs w:val="24"/>
          <w:lang w:eastAsia="en-US"/>
        </w:rPr>
        <w:t xml:space="preserve"> о предоставлении субсидии</w:t>
      </w:r>
      <w:r w:rsidRPr="00B55F80">
        <w:rPr>
          <w:rFonts w:ascii="Times New Roman" w:eastAsiaTheme="minorHAnsi" w:hAnsi="Times New Roman" w:cs="Times New Roman"/>
          <w:color w:val="000000"/>
          <w:sz w:val="24"/>
          <w:szCs w:val="24"/>
          <w:lang w:eastAsia="en-US"/>
        </w:rPr>
        <w:t xml:space="preserve"> № 2 от 11.01.2022 (с изменениями) Учредителем в лице ДГХ не в полной мере осуществлялся контроль и мониторинг выполнени</w:t>
      </w:r>
      <w:r w:rsidR="00F1454A" w:rsidRPr="00B55F80">
        <w:rPr>
          <w:rFonts w:ascii="Times New Roman" w:eastAsiaTheme="minorHAnsi" w:hAnsi="Times New Roman" w:cs="Times New Roman"/>
          <w:color w:val="000000"/>
          <w:sz w:val="24"/>
          <w:szCs w:val="24"/>
          <w:lang w:eastAsia="en-US"/>
        </w:rPr>
        <w:t>я</w:t>
      </w:r>
      <w:r w:rsidRPr="00B55F80">
        <w:rPr>
          <w:rFonts w:ascii="Times New Roman" w:eastAsiaTheme="minorHAnsi" w:hAnsi="Times New Roman" w:cs="Times New Roman"/>
          <w:color w:val="000000"/>
          <w:sz w:val="24"/>
          <w:szCs w:val="24"/>
          <w:lang w:eastAsia="en-US"/>
        </w:rPr>
        <w:t xml:space="preserve"> МБУ «Порядок» муниципального задания, не корректировались суммы финансового обеспечения. </w:t>
      </w:r>
    </w:p>
    <w:p w:rsidR="00F1454A" w:rsidRPr="00B55F80" w:rsidRDefault="0075512B" w:rsidP="0007301B">
      <w:pPr>
        <w:pStyle w:val="a5"/>
        <w:numPr>
          <w:ilvl w:val="0"/>
          <w:numId w:val="41"/>
        </w:numPr>
        <w:spacing w:after="0" w:line="240" w:lineRule="auto"/>
        <w:ind w:left="0" w:right="-2"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 xml:space="preserve">В нарушение п. 3.2.1 Положения об оплате труда руководителями МБУ «Порядок» необоснованно установлен размер стимулирующих выплат (без соответствующего согласования) заместителям директора и главному бухгалтеру за февраль, апрель – май 2022. Вследствие указанного нарушения нанесен ущерб МБУ «Порядок», бюджету городского округа Евпатория Республики Крым на сумму 143 748,61 рублей. </w:t>
      </w:r>
    </w:p>
    <w:p w:rsidR="0075512B" w:rsidRPr="00B55F80" w:rsidRDefault="0075512B" w:rsidP="0007301B">
      <w:pPr>
        <w:pStyle w:val="a5"/>
        <w:numPr>
          <w:ilvl w:val="0"/>
          <w:numId w:val="41"/>
        </w:numPr>
        <w:spacing w:after="0" w:line="240" w:lineRule="auto"/>
        <w:ind w:left="0" w:right="-2" w:firstLine="709"/>
        <w:jc w:val="both"/>
        <w:rPr>
          <w:rFonts w:ascii="Times New Roman" w:eastAsia="Times New Roman" w:hAnsi="Times New Roman" w:cs="Times New Roman"/>
          <w:sz w:val="24"/>
          <w:szCs w:val="24"/>
        </w:rPr>
      </w:pPr>
      <w:r w:rsidRPr="00B55F80">
        <w:rPr>
          <w:rFonts w:ascii="Times New Roman" w:eastAsiaTheme="minorHAnsi" w:hAnsi="Times New Roman" w:cs="Times New Roman"/>
          <w:sz w:val="24"/>
          <w:szCs w:val="24"/>
          <w:lang w:eastAsia="en-US"/>
        </w:rPr>
        <w:t>В нарушение п. 3.2.1 Положения об оплате труда директором МБУ «Порядок» необоснованно установлен размер стимулирующих выплат (без соответствующего согласования) заместителям директора и главному бухгалтеру за май 2023. Вследствие указанного нарушения нанесен ущерб МБУ «Порядок», бюджету городского округа Евпатория Республики К</w:t>
      </w:r>
      <w:r w:rsidR="001D51F8" w:rsidRPr="00B55F80">
        <w:rPr>
          <w:rFonts w:ascii="Times New Roman" w:eastAsiaTheme="minorHAnsi" w:hAnsi="Times New Roman" w:cs="Times New Roman"/>
          <w:sz w:val="24"/>
          <w:szCs w:val="24"/>
          <w:lang w:eastAsia="en-US"/>
        </w:rPr>
        <w:t>рым на сумму 53 556,47 рубл</w:t>
      </w:r>
      <w:r w:rsidR="0041217F" w:rsidRPr="00B55F80">
        <w:rPr>
          <w:rFonts w:ascii="Times New Roman" w:eastAsiaTheme="minorHAnsi" w:hAnsi="Times New Roman" w:cs="Times New Roman"/>
          <w:sz w:val="24"/>
          <w:szCs w:val="24"/>
          <w:lang w:eastAsia="en-US"/>
        </w:rPr>
        <w:t>я</w:t>
      </w:r>
      <w:r w:rsidR="001D51F8" w:rsidRPr="00B55F80">
        <w:rPr>
          <w:rFonts w:ascii="Times New Roman" w:eastAsiaTheme="minorHAnsi" w:hAnsi="Times New Roman" w:cs="Times New Roman"/>
          <w:sz w:val="24"/>
          <w:szCs w:val="24"/>
          <w:lang w:eastAsia="en-US"/>
        </w:rPr>
        <w:t xml:space="preserve">.  </w:t>
      </w:r>
      <w:r w:rsidRPr="00B55F80">
        <w:rPr>
          <w:rFonts w:ascii="Times New Roman" w:eastAsia="Times New Roman" w:hAnsi="Times New Roman" w:cs="Times New Roman"/>
          <w:sz w:val="24"/>
          <w:szCs w:val="24"/>
        </w:rPr>
        <w:t xml:space="preserve">На дату составления настоящего отчета МБУ «Порядок» </w:t>
      </w:r>
      <w:r w:rsidR="001D51F8" w:rsidRPr="00B55F80">
        <w:rPr>
          <w:rFonts w:ascii="Times New Roman" w:eastAsia="Times New Roman" w:hAnsi="Times New Roman" w:cs="Times New Roman"/>
          <w:sz w:val="24"/>
          <w:szCs w:val="24"/>
        </w:rPr>
        <w:t xml:space="preserve">в бюджет городского округа возвращены средства субсидии </w:t>
      </w:r>
      <w:r w:rsidRPr="00B55F80">
        <w:rPr>
          <w:rFonts w:ascii="Times New Roman" w:eastAsia="Times New Roman" w:hAnsi="Times New Roman" w:cs="Times New Roman"/>
          <w:sz w:val="24"/>
          <w:szCs w:val="24"/>
        </w:rPr>
        <w:t>в сумме 25 786,37 руб</w:t>
      </w:r>
      <w:r w:rsidR="0041217F" w:rsidRPr="00B55F80">
        <w:rPr>
          <w:rFonts w:ascii="Times New Roman" w:eastAsia="Times New Roman" w:hAnsi="Times New Roman" w:cs="Times New Roman"/>
          <w:sz w:val="24"/>
          <w:szCs w:val="24"/>
        </w:rPr>
        <w:t>ля</w:t>
      </w:r>
      <w:r w:rsidRPr="00B55F80">
        <w:rPr>
          <w:rFonts w:ascii="Times New Roman" w:eastAsia="Times New Roman" w:hAnsi="Times New Roman" w:cs="Times New Roman"/>
          <w:sz w:val="24"/>
          <w:szCs w:val="24"/>
        </w:rPr>
        <w:t xml:space="preserve">. </w:t>
      </w:r>
    </w:p>
    <w:p w:rsidR="0075512B" w:rsidRPr="00B55F80" w:rsidRDefault="0075512B" w:rsidP="0007301B">
      <w:pPr>
        <w:pStyle w:val="a5"/>
        <w:numPr>
          <w:ilvl w:val="0"/>
          <w:numId w:val="41"/>
        </w:numPr>
        <w:spacing w:after="0" w:line="240" w:lineRule="auto"/>
        <w:ind w:left="0"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 xml:space="preserve">В нарушение п. 3.6 Положения об оплате труда директором МБУ «Порядок» необоснованно установлен размер стимулирующих выплат (в размере, превышающем предельно допустимый) заместителю директора по экономике за декабрь 2022. Вследствие указанного нарушения нанесен ущерб МБУ «Порядок», бюджету городского </w:t>
      </w:r>
      <w:r w:rsidRPr="00B55F80">
        <w:rPr>
          <w:rFonts w:ascii="Times New Roman" w:eastAsiaTheme="minorHAnsi" w:hAnsi="Times New Roman" w:cs="Times New Roman"/>
          <w:sz w:val="24"/>
          <w:szCs w:val="24"/>
          <w:lang w:eastAsia="en-US"/>
        </w:rPr>
        <w:lastRenderedPageBreak/>
        <w:t xml:space="preserve">округа Евпатория Республики Крым на сумму 16 688,71 рублей. </w:t>
      </w:r>
      <w:r w:rsidR="001D51F8" w:rsidRPr="00B55F80">
        <w:rPr>
          <w:rFonts w:ascii="Times New Roman" w:eastAsiaTheme="minorHAnsi" w:hAnsi="Times New Roman" w:cs="Times New Roman"/>
          <w:sz w:val="24"/>
          <w:szCs w:val="24"/>
          <w:lang w:eastAsia="en-US"/>
        </w:rPr>
        <w:t xml:space="preserve"> Нарушение устранено, средства перечислены в бюджет.</w:t>
      </w:r>
    </w:p>
    <w:p w:rsidR="0075512B" w:rsidRPr="00B55F80" w:rsidRDefault="0075512B" w:rsidP="0007301B">
      <w:pPr>
        <w:pStyle w:val="a5"/>
        <w:numPr>
          <w:ilvl w:val="0"/>
          <w:numId w:val="41"/>
        </w:numPr>
        <w:spacing w:after="0" w:line="240" w:lineRule="auto"/>
        <w:ind w:left="0"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В нарушение п. 3.11.6 – 3.11.8 Положения об оплате труда, трудового договора от 21.09.2021 № 44/10, директору МБУ «Порядок» в марте 2022 года необоснованно выплачена единоразовая материальная помощь в отсутствие соответствующего распоряжения администрации города Евпатории Республики Крым. Вследствие указанного нарушения нанесен ущерб МБУ «Порядок», бюджету городского округа Евпатория Республики Крым на сумму 56 372,69 рубл</w:t>
      </w:r>
      <w:r w:rsidR="0041217F" w:rsidRPr="00B55F80">
        <w:rPr>
          <w:rFonts w:ascii="Times New Roman" w:eastAsiaTheme="minorHAnsi" w:hAnsi="Times New Roman" w:cs="Times New Roman"/>
          <w:sz w:val="24"/>
          <w:szCs w:val="24"/>
          <w:lang w:eastAsia="en-US"/>
        </w:rPr>
        <w:t>я</w:t>
      </w:r>
      <w:r w:rsidRPr="00B55F80">
        <w:rPr>
          <w:rFonts w:ascii="Times New Roman" w:eastAsiaTheme="minorHAnsi" w:hAnsi="Times New Roman" w:cs="Times New Roman"/>
          <w:sz w:val="24"/>
          <w:szCs w:val="24"/>
          <w:lang w:eastAsia="en-US"/>
        </w:rPr>
        <w:t xml:space="preserve">. </w:t>
      </w:r>
    </w:p>
    <w:p w:rsidR="0075512B" w:rsidRPr="00B55F80" w:rsidRDefault="0075512B" w:rsidP="0007301B">
      <w:pPr>
        <w:pStyle w:val="a5"/>
        <w:numPr>
          <w:ilvl w:val="0"/>
          <w:numId w:val="41"/>
        </w:numPr>
        <w:tabs>
          <w:tab w:val="left" w:pos="709"/>
        </w:tabs>
        <w:spacing w:after="0" w:line="240" w:lineRule="auto"/>
        <w:ind w:left="0" w:right="-2"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В нарушение пункта 4.1.3 Соглашения №5 от 29.09.2022 о предоставлении из бюджета МО ГО Евпатория Республики Крым субсидии муниципальному бюджетному учреждению на иные цели (на содержание фонтанов, бюветов, ремонт и содержание МАФ, на текущий ремонт наружного освещения на территории МО ГО Евпатория РК), п. 2.5 Порядка № 2372-п Учредителем (ДГХ) не были установлены значения результатов предоставления субсидии</w:t>
      </w:r>
      <w:r w:rsidR="00C955A8" w:rsidRPr="00B55F80">
        <w:rPr>
          <w:rFonts w:ascii="Times New Roman" w:eastAsiaTheme="minorHAnsi" w:hAnsi="Times New Roman" w:cs="Times New Roman"/>
          <w:sz w:val="24"/>
          <w:szCs w:val="24"/>
          <w:lang w:eastAsia="en-US"/>
        </w:rPr>
        <w:t>, предоставленной учреждению</w:t>
      </w:r>
      <w:r w:rsidRPr="00B55F80">
        <w:rPr>
          <w:rFonts w:ascii="Times New Roman" w:eastAsiaTheme="minorHAnsi" w:hAnsi="Times New Roman" w:cs="Times New Roman"/>
          <w:sz w:val="24"/>
          <w:szCs w:val="24"/>
          <w:lang w:eastAsia="en-US"/>
        </w:rPr>
        <w:t xml:space="preserve"> </w:t>
      </w:r>
      <w:r w:rsidR="00C955A8" w:rsidRPr="00B55F80">
        <w:rPr>
          <w:rFonts w:ascii="Times New Roman" w:eastAsiaTheme="minorHAnsi" w:hAnsi="Times New Roman" w:cs="Times New Roman"/>
          <w:sz w:val="24"/>
          <w:szCs w:val="24"/>
          <w:lang w:eastAsia="en-US"/>
        </w:rPr>
        <w:t>в сумме 5 449 421,00 рублей</w:t>
      </w:r>
      <w:r w:rsidRPr="00B55F80">
        <w:rPr>
          <w:rFonts w:ascii="Times New Roman" w:eastAsiaTheme="minorHAnsi" w:hAnsi="Times New Roman" w:cs="Times New Roman"/>
          <w:sz w:val="24"/>
          <w:szCs w:val="24"/>
          <w:lang w:eastAsia="en-US"/>
        </w:rPr>
        <w:t>.</w:t>
      </w:r>
    </w:p>
    <w:p w:rsidR="0075512B" w:rsidRPr="00B55F80" w:rsidRDefault="0075512B" w:rsidP="0007301B">
      <w:pPr>
        <w:spacing w:after="0" w:line="240" w:lineRule="auto"/>
        <w:ind w:right="-2"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Оценить эффективность предоставления субсидии на организацию благоустройства городского округа, содержание и развитие сети наружного освещения муниципального образования в соответствии с заключенным Соглашением № 5 не представилось возможным ввиду отсутствия установленных показателей.</w:t>
      </w:r>
    </w:p>
    <w:p w:rsidR="0075512B" w:rsidRPr="00B55F80" w:rsidRDefault="0075512B" w:rsidP="0007301B">
      <w:pPr>
        <w:pStyle w:val="a5"/>
        <w:numPr>
          <w:ilvl w:val="0"/>
          <w:numId w:val="42"/>
        </w:numPr>
        <w:spacing w:after="0" w:line="240" w:lineRule="auto"/>
        <w:ind w:left="0"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Муниципальным заданием № 1 не конкретизированы объекты (фонтаны, МАФ, и др.), которые обслуживаются за счет средств субсидии на финансовое обеспечение муниципального задания. В Соглашении № 5 не указаны объекты и виды работ, финансируемые за счет средств субсидии на иные цели.</w:t>
      </w:r>
      <w:r w:rsidR="00701954" w:rsidRPr="00B55F80">
        <w:rPr>
          <w:rFonts w:ascii="Times New Roman" w:eastAsiaTheme="minorHAnsi" w:hAnsi="Times New Roman" w:cs="Times New Roman"/>
          <w:sz w:val="24"/>
          <w:szCs w:val="24"/>
          <w:lang w:eastAsia="en-US"/>
        </w:rPr>
        <w:t xml:space="preserve">  </w:t>
      </w:r>
      <w:r w:rsidRPr="00B55F80">
        <w:rPr>
          <w:rFonts w:ascii="Times New Roman" w:eastAsiaTheme="minorHAnsi" w:hAnsi="Times New Roman" w:cs="Times New Roman"/>
          <w:sz w:val="24"/>
          <w:szCs w:val="24"/>
          <w:lang w:eastAsia="en-US"/>
        </w:rPr>
        <w:t>В нарушение п. 4.1.3 Соглашения № 5 Учредителем не установлены значения результатов предоставления субсидии на иные цели.</w:t>
      </w:r>
      <w:r w:rsidR="00701954" w:rsidRPr="00B55F80">
        <w:rPr>
          <w:rFonts w:ascii="Times New Roman" w:eastAsiaTheme="minorHAnsi" w:hAnsi="Times New Roman" w:cs="Times New Roman"/>
          <w:sz w:val="24"/>
          <w:szCs w:val="24"/>
          <w:lang w:eastAsia="en-US"/>
        </w:rPr>
        <w:t xml:space="preserve"> </w:t>
      </w:r>
      <w:r w:rsidRPr="00B55F80">
        <w:rPr>
          <w:rFonts w:ascii="Times New Roman" w:eastAsiaTheme="minorHAnsi" w:hAnsi="Times New Roman" w:cs="Times New Roman"/>
          <w:sz w:val="24"/>
          <w:szCs w:val="24"/>
          <w:lang w:eastAsia="en-US"/>
        </w:rPr>
        <w:t>В нарушение п. 4.1.4 Соглашения № 5 Учредителем не осуществлялась оценка достижений значений результатов предоставления субсидии на иные цели.</w:t>
      </w:r>
      <w:r w:rsidR="00701954" w:rsidRPr="00B55F80">
        <w:rPr>
          <w:rFonts w:ascii="Times New Roman" w:eastAsiaTheme="minorHAnsi" w:hAnsi="Times New Roman" w:cs="Times New Roman"/>
          <w:sz w:val="24"/>
          <w:szCs w:val="24"/>
          <w:lang w:eastAsia="en-US"/>
        </w:rPr>
        <w:t xml:space="preserve"> </w:t>
      </w:r>
      <w:r w:rsidRPr="00B55F80">
        <w:rPr>
          <w:rFonts w:ascii="Times New Roman" w:eastAsiaTheme="minorHAnsi" w:hAnsi="Times New Roman" w:cs="Times New Roman"/>
          <w:sz w:val="24"/>
          <w:szCs w:val="24"/>
          <w:lang w:eastAsia="en-US"/>
        </w:rPr>
        <w:t xml:space="preserve">В нарушение п. 4.3.6.2 Соглашения № 5 отчет о достижении значений результатов предоставления субсидии, по форме утвержденной приложением № 4 к Соглашению, составлен МБУ «Порядок» в отсутствие установленных показателей. </w:t>
      </w:r>
    </w:p>
    <w:p w:rsidR="0075512B" w:rsidRPr="00B55F80" w:rsidRDefault="0075512B" w:rsidP="0007301B">
      <w:pPr>
        <w:spacing w:after="0" w:line="240" w:lineRule="auto"/>
        <w:ind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Вышеуказанные недостатки при доведении Учредителем (ДГХ) муниципального задания МБУ «Порядок» и выделении субсидий на иные цели:</w:t>
      </w:r>
    </w:p>
    <w:p w:rsidR="0075512B" w:rsidRPr="00B55F80" w:rsidRDefault="0041217F" w:rsidP="0007301B">
      <w:pPr>
        <w:tabs>
          <w:tab w:val="left" w:pos="709"/>
        </w:tabs>
        <w:spacing w:after="0" w:line="240" w:lineRule="auto"/>
        <w:ind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 xml:space="preserve">- </w:t>
      </w:r>
      <w:r w:rsidR="0075512B" w:rsidRPr="00B55F80">
        <w:rPr>
          <w:rFonts w:ascii="Times New Roman" w:eastAsiaTheme="minorHAnsi" w:hAnsi="Times New Roman" w:cs="Times New Roman"/>
          <w:sz w:val="24"/>
          <w:szCs w:val="24"/>
          <w:lang w:eastAsia="en-US"/>
        </w:rPr>
        <w:t>влекут риски безосновательного предоставления субсидий на иные цели на те же объекты и виды работ, на которые учреждению предоставлена субсидия на финансовое обеспечение муниципального задания;</w:t>
      </w:r>
    </w:p>
    <w:p w:rsidR="0075512B" w:rsidRPr="00B55F80" w:rsidRDefault="0041217F" w:rsidP="0007301B">
      <w:pPr>
        <w:tabs>
          <w:tab w:val="left" w:pos="709"/>
        </w:tabs>
        <w:spacing w:after="0" w:line="240" w:lineRule="auto"/>
        <w:ind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 xml:space="preserve">- </w:t>
      </w:r>
      <w:r w:rsidR="0075512B" w:rsidRPr="00B55F80">
        <w:rPr>
          <w:rFonts w:ascii="Times New Roman" w:eastAsiaTheme="minorHAnsi" w:hAnsi="Times New Roman" w:cs="Times New Roman"/>
          <w:sz w:val="24"/>
          <w:szCs w:val="24"/>
          <w:lang w:eastAsia="en-US"/>
        </w:rPr>
        <w:t xml:space="preserve">нарушают принципы прозрачности, адресности и целевого характера субсидий, предоставленных из бюджета муниципального образования, предусмотренные ст. 34 БК РФ. </w:t>
      </w:r>
    </w:p>
    <w:p w:rsidR="0075512B" w:rsidRPr="00B55F80" w:rsidRDefault="0075512B" w:rsidP="0007301B">
      <w:pPr>
        <w:pStyle w:val="a5"/>
        <w:numPr>
          <w:ilvl w:val="0"/>
          <w:numId w:val="42"/>
        </w:numPr>
        <w:spacing w:after="0" w:line="240" w:lineRule="auto"/>
        <w:ind w:left="0" w:firstLine="709"/>
        <w:jc w:val="both"/>
        <w:rPr>
          <w:rFonts w:ascii="Times New Roman" w:eastAsiaTheme="minorHAnsi" w:hAnsi="Times New Roman" w:cs="Times New Roman"/>
          <w:sz w:val="24"/>
          <w:szCs w:val="24"/>
          <w:lang w:eastAsia="en-US"/>
        </w:rPr>
      </w:pPr>
      <w:r w:rsidRPr="00B55F80">
        <w:rPr>
          <w:rFonts w:ascii="Times New Roman" w:eastAsiaTheme="minorHAnsi" w:hAnsi="Times New Roman" w:cs="Times New Roman"/>
          <w:sz w:val="24"/>
          <w:szCs w:val="24"/>
          <w:lang w:eastAsia="en-US"/>
        </w:rPr>
        <w:t>В нарушение требований ст. 299 ГК РФ, п. 3 Постановления № 1668-п,</w:t>
      </w:r>
      <w:r w:rsidR="007A6406" w:rsidRPr="00B55F80">
        <w:rPr>
          <w:rFonts w:ascii="Times New Roman" w:eastAsiaTheme="minorHAnsi" w:hAnsi="Times New Roman" w:cs="Times New Roman"/>
          <w:sz w:val="24"/>
          <w:szCs w:val="24"/>
          <w:lang w:eastAsia="en-US"/>
        </w:rPr>
        <w:t xml:space="preserve"> </w:t>
      </w:r>
      <w:r w:rsidRPr="00B55F80">
        <w:rPr>
          <w:rFonts w:ascii="Times New Roman" w:eastAsiaTheme="minorHAnsi" w:hAnsi="Times New Roman" w:cs="Times New Roman"/>
          <w:sz w:val="24"/>
          <w:szCs w:val="24"/>
          <w:lang w:eastAsia="en-US"/>
        </w:rPr>
        <w:t>требований Порядка управления и распоряжения имуществом, находящимся в собственности муниципального образования городской округ Евпатория Республики Крым, утвержденного решением Евпаторийского городского совета от 05.09.2019 № 1-95/3 (с изменениями)</w:t>
      </w:r>
      <w:r w:rsidR="0041217F" w:rsidRPr="00B55F80">
        <w:rPr>
          <w:rFonts w:ascii="Times New Roman" w:eastAsiaTheme="minorHAnsi" w:hAnsi="Times New Roman" w:cs="Times New Roman"/>
          <w:sz w:val="24"/>
          <w:szCs w:val="24"/>
          <w:lang w:eastAsia="en-US"/>
        </w:rPr>
        <w:t>,</w:t>
      </w:r>
      <w:r w:rsidRPr="00B55F80">
        <w:rPr>
          <w:rFonts w:ascii="Times New Roman" w:eastAsiaTheme="minorHAnsi" w:hAnsi="Times New Roman" w:cs="Times New Roman"/>
          <w:sz w:val="24"/>
          <w:szCs w:val="24"/>
          <w:lang w:eastAsia="en-US"/>
        </w:rPr>
        <w:t xml:space="preserve"> ДГХ не </w:t>
      </w:r>
      <w:r w:rsidR="0041217F" w:rsidRPr="00B55F80">
        <w:rPr>
          <w:rFonts w:ascii="Times New Roman" w:eastAsiaTheme="minorHAnsi" w:hAnsi="Times New Roman" w:cs="Times New Roman"/>
          <w:sz w:val="24"/>
          <w:szCs w:val="24"/>
          <w:lang w:eastAsia="en-US"/>
        </w:rPr>
        <w:t>проведены</w:t>
      </w:r>
      <w:r w:rsidRPr="00B55F80">
        <w:rPr>
          <w:rFonts w:ascii="Times New Roman" w:eastAsiaTheme="minorHAnsi" w:hAnsi="Times New Roman" w:cs="Times New Roman"/>
          <w:sz w:val="24"/>
          <w:szCs w:val="24"/>
          <w:lang w:eastAsia="en-US"/>
        </w:rPr>
        <w:t xml:space="preserve"> мероприятия по закреплению за МБУ «Порядок» на праве оперативного управления муниципального имущества – автомобильной дороги по ул. Чапаева в г. Евпатория Республики Крым стоимостью 178 718 494,18 руб. </w:t>
      </w:r>
    </w:p>
    <w:p w:rsidR="0075512B" w:rsidRPr="00B55F80" w:rsidRDefault="0075512B" w:rsidP="0007301B">
      <w:pPr>
        <w:pStyle w:val="a5"/>
        <w:numPr>
          <w:ilvl w:val="0"/>
          <w:numId w:val="42"/>
        </w:numPr>
        <w:spacing w:after="0" w:line="240" w:lineRule="auto"/>
        <w:ind w:left="0" w:right="-2" w:firstLine="709"/>
        <w:jc w:val="both"/>
        <w:rPr>
          <w:rFonts w:ascii="Times New Roman" w:eastAsiaTheme="minorHAnsi" w:hAnsi="Times New Roman" w:cs="Times New Roman"/>
          <w:bCs/>
          <w:sz w:val="24"/>
          <w:szCs w:val="24"/>
          <w:lang w:eastAsia="en-US"/>
        </w:rPr>
      </w:pPr>
      <w:r w:rsidRPr="00B55F80">
        <w:rPr>
          <w:rFonts w:ascii="Times New Roman" w:eastAsiaTheme="minorHAnsi" w:hAnsi="Times New Roman" w:cs="Times New Roman"/>
          <w:bCs/>
          <w:sz w:val="24"/>
          <w:szCs w:val="24"/>
          <w:lang w:eastAsia="en-US"/>
        </w:rPr>
        <w:t>В нарушение п. 3 постановления Правительства РФ от 26 июля 2010 г. № 538 «О порядке отнесения имущества автономного или бюджетного учреждения к категории особо ценного движимого имущества», п. 4.9 Устава МБУ «Порядок» департаментом городского хозяйства администрации города Евпатории Республики Крым (как органом, осуществляющим функции и полномочия учредителя) с момента учреждения МБУ «Порядок» не был утвержден перечень особо ценного движимого имущества учреждения.</w:t>
      </w:r>
    </w:p>
    <w:p w:rsidR="004F0310" w:rsidRDefault="004F0310" w:rsidP="0007301B">
      <w:pPr>
        <w:pStyle w:val="a5"/>
        <w:spacing w:after="0" w:line="240" w:lineRule="auto"/>
        <w:ind w:left="1429"/>
        <w:jc w:val="both"/>
        <w:rPr>
          <w:rFonts w:ascii="Times New Roman" w:eastAsia="Calibri" w:hAnsi="Times New Roman" w:cs="Times New Roman"/>
          <w:bCs/>
          <w:sz w:val="24"/>
          <w:szCs w:val="24"/>
        </w:rPr>
      </w:pPr>
    </w:p>
    <w:p w:rsidR="00B55F80" w:rsidRPr="00B55F80" w:rsidRDefault="00B55F80" w:rsidP="0007301B">
      <w:pPr>
        <w:pStyle w:val="a5"/>
        <w:spacing w:after="0" w:line="240" w:lineRule="auto"/>
        <w:ind w:left="1429"/>
        <w:jc w:val="both"/>
        <w:rPr>
          <w:rFonts w:ascii="Times New Roman" w:eastAsia="Calibri" w:hAnsi="Times New Roman" w:cs="Times New Roman"/>
          <w:bCs/>
          <w:sz w:val="24"/>
          <w:szCs w:val="24"/>
        </w:rPr>
      </w:pPr>
      <w:bookmarkStart w:id="0" w:name="_GoBack"/>
      <w:bookmarkEnd w:id="0"/>
    </w:p>
    <w:p w:rsidR="0041217F" w:rsidRPr="00B55F80" w:rsidRDefault="0041217F" w:rsidP="0041217F">
      <w:pPr>
        <w:pStyle w:val="a5"/>
        <w:spacing w:after="0" w:line="240" w:lineRule="auto"/>
        <w:ind w:left="0"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lastRenderedPageBreak/>
        <w:t>Учреждению направлено представление о</w:t>
      </w:r>
      <w:r w:rsidR="00C955A8" w:rsidRPr="00B55F80">
        <w:rPr>
          <w:rFonts w:ascii="Times New Roman" w:eastAsia="Calibri" w:hAnsi="Times New Roman" w:cs="Times New Roman"/>
          <w:bCs/>
          <w:sz w:val="24"/>
          <w:szCs w:val="24"/>
        </w:rPr>
        <w:t>б устранении</w:t>
      </w:r>
      <w:r w:rsidRPr="00B55F80">
        <w:rPr>
          <w:rFonts w:ascii="Times New Roman" w:eastAsia="Calibri" w:hAnsi="Times New Roman" w:cs="Times New Roman"/>
          <w:bCs/>
          <w:sz w:val="24"/>
          <w:szCs w:val="24"/>
        </w:rPr>
        <w:t xml:space="preserve"> выявленных нарушени</w:t>
      </w:r>
      <w:r w:rsidR="00C955A8" w:rsidRPr="00B55F80">
        <w:rPr>
          <w:rFonts w:ascii="Times New Roman" w:eastAsia="Calibri" w:hAnsi="Times New Roman" w:cs="Times New Roman"/>
          <w:bCs/>
          <w:sz w:val="24"/>
          <w:szCs w:val="24"/>
        </w:rPr>
        <w:t>й</w:t>
      </w:r>
      <w:r w:rsidRPr="00B55F80">
        <w:rPr>
          <w:rFonts w:ascii="Times New Roman" w:eastAsia="Calibri" w:hAnsi="Times New Roman" w:cs="Times New Roman"/>
          <w:bCs/>
          <w:sz w:val="24"/>
          <w:szCs w:val="24"/>
        </w:rPr>
        <w:t>.</w:t>
      </w:r>
    </w:p>
    <w:p w:rsidR="00EA6DF8" w:rsidRPr="00B55F80" w:rsidRDefault="001218D9" w:rsidP="0007301B">
      <w:pPr>
        <w:pStyle w:val="a5"/>
        <w:spacing w:after="0" w:line="240" w:lineRule="auto"/>
        <w:ind w:left="0" w:firstLine="709"/>
        <w:jc w:val="both"/>
        <w:rPr>
          <w:rFonts w:ascii="Times New Roman" w:eastAsia="Times New Roman" w:hAnsi="Times New Roman" w:cs="Times New Roman"/>
          <w:sz w:val="24"/>
          <w:szCs w:val="24"/>
        </w:rPr>
      </w:pPr>
      <w:r w:rsidRPr="00B55F80">
        <w:rPr>
          <w:rFonts w:ascii="Times New Roman" w:eastAsia="Calibri" w:hAnsi="Times New Roman" w:cs="Times New Roman"/>
          <w:bCs/>
          <w:sz w:val="24"/>
          <w:szCs w:val="24"/>
        </w:rPr>
        <w:t xml:space="preserve">Информация о результатах контрольного мероприятия направлена главе администрации города Евпатории Республики Крым. </w:t>
      </w:r>
      <w:r w:rsidR="00EA6DF8" w:rsidRPr="00B55F80">
        <w:rPr>
          <w:rFonts w:ascii="Times New Roman" w:eastAsia="Calibri" w:hAnsi="Times New Roman" w:cs="Times New Roman"/>
          <w:bCs/>
          <w:sz w:val="24"/>
          <w:szCs w:val="24"/>
        </w:rPr>
        <w:t xml:space="preserve"> Департаменту городского хозяйства рекомендовано:</w:t>
      </w:r>
    </w:p>
    <w:p w:rsidR="00EA6DF8" w:rsidRPr="00B55F80" w:rsidRDefault="00EA6DF8" w:rsidP="0007301B">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B55F80">
        <w:rPr>
          <w:rFonts w:ascii="Times New Roman" w:eastAsia="Calibri" w:hAnsi="Times New Roman" w:cs="Times New Roman"/>
          <w:bCs/>
          <w:sz w:val="24"/>
          <w:szCs w:val="24"/>
        </w:rPr>
        <w:t>- в</w:t>
      </w:r>
      <w:r w:rsidRPr="00B55F80">
        <w:rPr>
          <w:rFonts w:ascii="Times New Roman" w:eastAsia="Times New Roman" w:hAnsi="Times New Roman" w:cs="Times New Roman"/>
          <w:sz w:val="24"/>
          <w:szCs w:val="24"/>
        </w:rPr>
        <w:t xml:space="preserve"> соответствии с п. 57 Порядка № 2581-п принять решение о возврате остатка субсидии на финансовое обеспечения выполнения муниципального задания МБУ «Порядок» по итогам 2022 года в бюджет муниципального образования городской округ Евпатория Республики Крым в связи с невыполнением отдельных показателей объема, установленных муниципальным заданием более чем на 10%; </w:t>
      </w:r>
    </w:p>
    <w:p w:rsidR="00EA6DF8" w:rsidRPr="00B55F80" w:rsidRDefault="00EA6DF8" w:rsidP="0007301B">
      <w:pPr>
        <w:spacing w:after="0" w:line="240" w:lineRule="auto"/>
        <w:ind w:firstLine="708"/>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 отразить в учете суммы, подлежащие возмещению в бюджет муниципального образования городской округ Евпатория Республики Крым по результатам проведенного контрольного мероприятия; </w:t>
      </w:r>
    </w:p>
    <w:p w:rsidR="00EA6DF8" w:rsidRPr="00B55F80" w:rsidRDefault="00EA6DF8" w:rsidP="0007301B">
      <w:pPr>
        <w:spacing w:after="0" w:line="240" w:lineRule="auto"/>
        <w:ind w:firstLine="708"/>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провести мероприятия по закреплению за МБУ «Порядок» на праве оперативного управления муниципального имущества – автомобильной дороги по ул. Чапаева в г. Евпатория Республики Крым;</w:t>
      </w:r>
    </w:p>
    <w:p w:rsidR="00EA6DF8" w:rsidRPr="00B55F80" w:rsidRDefault="00EA6DF8" w:rsidP="0007301B">
      <w:pPr>
        <w:spacing w:after="0" w:line="240" w:lineRule="auto"/>
        <w:ind w:firstLine="708"/>
        <w:contextualSpacing/>
        <w:jc w:val="both"/>
        <w:rPr>
          <w:rFonts w:ascii="Times New Roman" w:eastAsia="Times New Roman" w:hAnsi="Times New Roman" w:cs="Times New Roman"/>
          <w:bCs/>
          <w:sz w:val="24"/>
          <w:szCs w:val="24"/>
        </w:rPr>
      </w:pPr>
      <w:r w:rsidRPr="00B55F80">
        <w:rPr>
          <w:rFonts w:ascii="Times New Roman" w:eastAsia="Times New Roman" w:hAnsi="Times New Roman" w:cs="Times New Roman"/>
          <w:sz w:val="24"/>
          <w:szCs w:val="24"/>
        </w:rPr>
        <w:t>- утвердить перечень особо ценного движимого имущества для МБУ «Порядок».</w:t>
      </w:r>
    </w:p>
    <w:p w:rsidR="0041217F" w:rsidRPr="00B55F80" w:rsidRDefault="0041217F" w:rsidP="0041217F">
      <w:pPr>
        <w:spacing w:after="0" w:line="240" w:lineRule="auto"/>
        <w:ind w:firstLine="709"/>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Информация о результатах контрольного мероприятия направлена в прокуратуру г. Евпатории.</w:t>
      </w:r>
    </w:p>
    <w:p w:rsidR="005D2117" w:rsidRPr="00B55F80" w:rsidRDefault="005D2117" w:rsidP="0007301B">
      <w:pPr>
        <w:spacing w:after="0" w:line="240" w:lineRule="auto"/>
        <w:ind w:firstLine="709"/>
        <w:jc w:val="both"/>
        <w:rPr>
          <w:rFonts w:ascii="Times New Roman" w:eastAsia="Calibri" w:hAnsi="Times New Roman" w:cs="Times New Roman"/>
          <w:bCs/>
          <w:sz w:val="24"/>
          <w:szCs w:val="24"/>
        </w:rPr>
      </w:pPr>
    </w:p>
    <w:p w:rsidR="009A735A" w:rsidRPr="00B55F80" w:rsidRDefault="009A735A" w:rsidP="0007301B">
      <w:pPr>
        <w:spacing w:after="0" w:line="240" w:lineRule="auto"/>
        <w:ind w:firstLine="709"/>
        <w:contextualSpacing/>
        <w:jc w:val="both"/>
        <w:rPr>
          <w:rFonts w:ascii="Times New Roman" w:eastAsia="Times New Roman" w:hAnsi="Times New Roman" w:cs="Times New Roman"/>
          <w:b/>
          <w:sz w:val="24"/>
          <w:szCs w:val="24"/>
        </w:rPr>
      </w:pPr>
      <w:r w:rsidRPr="00B55F80">
        <w:rPr>
          <w:rFonts w:ascii="Times New Roman" w:eastAsia="Calibri" w:hAnsi="Times New Roman" w:cs="Times New Roman"/>
          <w:b/>
          <w:sz w:val="24"/>
          <w:szCs w:val="24"/>
        </w:rPr>
        <w:t>1.3.</w:t>
      </w:r>
      <w:r w:rsidRPr="00B55F80">
        <w:rPr>
          <w:rFonts w:ascii="Times New Roman" w:eastAsia="Calibri" w:hAnsi="Times New Roman" w:cs="Times New Roman"/>
          <w:sz w:val="24"/>
          <w:szCs w:val="24"/>
        </w:rPr>
        <w:t xml:space="preserve"> </w:t>
      </w:r>
      <w:r w:rsidRPr="00B55F80">
        <w:rPr>
          <w:rFonts w:ascii="Times New Roman" w:hAnsi="Times New Roman" w:cs="Times New Roman"/>
          <w:b/>
          <w:sz w:val="24"/>
          <w:szCs w:val="24"/>
        </w:rPr>
        <w:t>Экспертно-аналитическая деятельность и результаты экспертно-аналитических мероприятий.</w:t>
      </w:r>
    </w:p>
    <w:p w:rsidR="009A735A" w:rsidRPr="00B55F80" w:rsidRDefault="009A735A" w:rsidP="0007301B">
      <w:pPr>
        <w:spacing w:after="0" w:line="240" w:lineRule="auto"/>
        <w:ind w:firstLine="709"/>
        <w:jc w:val="both"/>
        <w:rPr>
          <w:rFonts w:ascii="Times New Roman" w:eastAsia="Calibri" w:hAnsi="Times New Roman" w:cs="Times New Roman"/>
          <w:sz w:val="24"/>
          <w:szCs w:val="24"/>
        </w:rPr>
      </w:pPr>
      <w:r w:rsidRPr="00B55F80">
        <w:rPr>
          <w:rFonts w:ascii="Times New Roman" w:eastAsia="Times New Roman" w:hAnsi="Times New Roman" w:cs="Times New Roman"/>
          <w:sz w:val="24"/>
          <w:szCs w:val="24"/>
        </w:rPr>
        <w:t xml:space="preserve">В рамках Раздела </w:t>
      </w:r>
      <w:r w:rsidRPr="00B55F80">
        <w:rPr>
          <w:rFonts w:ascii="Times New Roman" w:eastAsia="Times New Roman" w:hAnsi="Times New Roman" w:cs="Times New Roman"/>
          <w:sz w:val="24"/>
          <w:szCs w:val="24"/>
          <w:lang w:val="en-US"/>
        </w:rPr>
        <w:t>III</w:t>
      </w:r>
      <w:r w:rsidRPr="00B55F80">
        <w:rPr>
          <w:rFonts w:ascii="Times New Roman" w:eastAsia="Times New Roman" w:hAnsi="Times New Roman" w:cs="Times New Roman"/>
          <w:sz w:val="24"/>
          <w:szCs w:val="24"/>
        </w:rPr>
        <w:t xml:space="preserve"> Годового плана работы КСП ГО Евпатория РК на «Экспертно-аналитическая работа» в </w:t>
      </w:r>
      <w:r w:rsidR="00C311A7" w:rsidRPr="00B55F80">
        <w:rPr>
          <w:rFonts w:ascii="Times New Roman" w:eastAsia="Times New Roman" w:hAnsi="Times New Roman" w:cs="Times New Roman"/>
          <w:sz w:val="24"/>
          <w:szCs w:val="24"/>
        </w:rPr>
        <w:t>1</w:t>
      </w:r>
      <w:r w:rsidRPr="00B55F80">
        <w:rPr>
          <w:rFonts w:ascii="Times New Roman" w:eastAsia="Times New Roman" w:hAnsi="Times New Roman" w:cs="Times New Roman"/>
          <w:sz w:val="24"/>
          <w:szCs w:val="24"/>
        </w:rPr>
        <w:t xml:space="preserve"> квартале 202</w:t>
      </w:r>
      <w:r w:rsidR="00373A33" w:rsidRPr="00B55F80">
        <w:rPr>
          <w:rFonts w:ascii="Times New Roman" w:eastAsia="Times New Roman" w:hAnsi="Times New Roman" w:cs="Times New Roman"/>
          <w:sz w:val="24"/>
          <w:szCs w:val="24"/>
        </w:rPr>
        <w:t>4</w:t>
      </w:r>
      <w:r w:rsidRPr="00B55F80">
        <w:rPr>
          <w:rFonts w:ascii="Times New Roman" w:eastAsia="Times New Roman" w:hAnsi="Times New Roman" w:cs="Times New Roman"/>
          <w:sz w:val="24"/>
          <w:szCs w:val="24"/>
        </w:rPr>
        <w:t xml:space="preserve"> года было завершено </w:t>
      </w:r>
      <w:r w:rsidR="00C311A7" w:rsidRPr="00B55F80">
        <w:rPr>
          <w:rFonts w:ascii="Times New Roman" w:eastAsia="Times New Roman" w:hAnsi="Times New Roman" w:cs="Times New Roman"/>
          <w:sz w:val="24"/>
          <w:szCs w:val="24"/>
        </w:rPr>
        <w:t>1</w:t>
      </w:r>
      <w:r w:rsidRPr="00B55F80">
        <w:rPr>
          <w:rFonts w:ascii="Times New Roman" w:eastAsia="Times New Roman" w:hAnsi="Times New Roman" w:cs="Times New Roman"/>
          <w:sz w:val="24"/>
          <w:szCs w:val="24"/>
        </w:rPr>
        <w:t xml:space="preserve"> экспертно-аналитически</w:t>
      </w:r>
      <w:r w:rsidR="00C311A7" w:rsidRPr="00B55F80">
        <w:rPr>
          <w:rFonts w:ascii="Times New Roman" w:eastAsia="Times New Roman" w:hAnsi="Times New Roman" w:cs="Times New Roman"/>
          <w:sz w:val="24"/>
          <w:szCs w:val="24"/>
        </w:rPr>
        <w:t>е</w:t>
      </w:r>
      <w:r w:rsidRPr="00B55F80">
        <w:rPr>
          <w:rFonts w:ascii="Times New Roman" w:eastAsia="Times New Roman" w:hAnsi="Times New Roman" w:cs="Times New Roman"/>
          <w:sz w:val="24"/>
          <w:szCs w:val="24"/>
        </w:rPr>
        <w:t xml:space="preserve"> мероприяти</w:t>
      </w:r>
      <w:r w:rsidR="00C311A7" w:rsidRPr="00B55F80">
        <w:rPr>
          <w:rFonts w:ascii="Times New Roman" w:eastAsia="Times New Roman" w:hAnsi="Times New Roman" w:cs="Times New Roman"/>
          <w:sz w:val="24"/>
          <w:szCs w:val="24"/>
        </w:rPr>
        <w:t>е</w:t>
      </w:r>
      <w:r w:rsidRPr="00B55F80">
        <w:rPr>
          <w:rFonts w:ascii="Times New Roman" w:eastAsia="Calibri" w:hAnsi="Times New Roman" w:cs="Times New Roman"/>
          <w:sz w:val="24"/>
          <w:szCs w:val="24"/>
        </w:rPr>
        <w:t xml:space="preserve">. </w:t>
      </w:r>
    </w:p>
    <w:p w:rsidR="009A735A" w:rsidRPr="00B55F80" w:rsidRDefault="009A735A" w:rsidP="0007301B">
      <w:pPr>
        <w:numPr>
          <w:ilvl w:val="0"/>
          <w:numId w:val="2"/>
        </w:numPr>
        <w:spacing w:after="0" w:line="240" w:lineRule="auto"/>
        <w:ind w:left="0" w:firstLine="709"/>
        <w:contextualSpacing/>
        <w:jc w:val="both"/>
        <w:rPr>
          <w:rFonts w:ascii="Times New Roman" w:eastAsia="Times New Roman" w:hAnsi="Times New Roman" w:cs="Times New Roman"/>
          <w:b/>
          <w:bCs/>
          <w:i/>
          <w:sz w:val="24"/>
          <w:szCs w:val="24"/>
        </w:rPr>
      </w:pPr>
      <w:r w:rsidRPr="00B55F80">
        <w:rPr>
          <w:rFonts w:ascii="Times New Roman" w:eastAsia="Times New Roman" w:hAnsi="Times New Roman" w:cs="Times New Roman"/>
          <w:sz w:val="24"/>
          <w:szCs w:val="24"/>
        </w:rPr>
        <w:t xml:space="preserve">Экспертно-аналитическое мероприятие </w:t>
      </w:r>
      <w:r w:rsidR="00373A33" w:rsidRPr="00B55F80">
        <w:rPr>
          <w:rFonts w:ascii="Times New Roman" w:eastAsia="Times New Roman" w:hAnsi="Times New Roman" w:cs="Times New Roman"/>
          <w:b/>
          <w:bCs/>
          <w:sz w:val="24"/>
          <w:szCs w:val="24"/>
        </w:rPr>
        <w:t>«Финансово-экономическая экспертиза и контроль реализации в 2022 году мероприятий муниципальной программы «Формирование современной городской среды городского округа Евпатория Республики Крым»</w:t>
      </w:r>
      <w:r w:rsidR="00373A33" w:rsidRPr="00B55F80">
        <w:rPr>
          <w:rFonts w:ascii="Times New Roman" w:eastAsia="Times New Roman" w:hAnsi="Times New Roman" w:cs="Times New Roman"/>
          <w:b/>
          <w:bCs/>
          <w:i/>
          <w:sz w:val="24"/>
          <w:szCs w:val="24"/>
        </w:rPr>
        <w:t>.</w:t>
      </w:r>
    </w:p>
    <w:p w:rsidR="00C311A7" w:rsidRPr="00B55F80" w:rsidRDefault="00C311A7" w:rsidP="0007301B">
      <w:pPr>
        <w:spacing w:after="0" w:line="240" w:lineRule="auto"/>
        <w:ind w:firstLine="709"/>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Экспертно-аналитическое мероприятие было запланировано по обращению прокуратуры города Евпатории Республики Крым в Годовом плане работы КСП ГО Евпатория РК на 202</w:t>
      </w:r>
      <w:r w:rsidR="00373A33" w:rsidRPr="00B55F80">
        <w:rPr>
          <w:rFonts w:ascii="Times New Roman" w:eastAsia="Times New Roman" w:hAnsi="Times New Roman" w:cs="Times New Roman"/>
          <w:sz w:val="24"/>
          <w:szCs w:val="24"/>
        </w:rPr>
        <w:t>3</w:t>
      </w:r>
      <w:r w:rsidRPr="00B55F80">
        <w:rPr>
          <w:rFonts w:ascii="Times New Roman" w:eastAsia="Times New Roman" w:hAnsi="Times New Roman" w:cs="Times New Roman"/>
          <w:sz w:val="24"/>
          <w:szCs w:val="24"/>
        </w:rPr>
        <w:t xml:space="preserve"> год. Срок проведения мероприятия продлевался в связи с непредставлением ответственным исполнителем муниципальной программы – </w:t>
      </w:r>
      <w:r w:rsidR="0041217F" w:rsidRPr="00B55F80">
        <w:rPr>
          <w:rFonts w:ascii="Times New Roman" w:eastAsia="Times New Roman" w:hAnsi="Times New Roman" w:cs="Times New Roman"/>
          <w:sz w:val="24"/>
          <w:szCs w:val="24"/>
        </w:rPr>
        <w:t>ДГХ</w:t>
      </w:r>
      <w:r w:rsidRPr="00B55F80">
        <w:rPr>
          <w:rFonts w:ascii="Times New Roman" w:eastAsia="Times New Roman" w:hAnsi="Times New Roman" w:cs="Times New Roman"/>
          <w:sz w:val="24"/>
          <w:szCs w:val="24"/>
        </w:rPr>
        <w:t xml:space="preserve"> документов, необходимых для проведения экспертизы.</w:t>
      </w:r>
    </w:p>
    <w:p w:rsidR="006D1DC1" w:rsidRPr="00B55F80" w:rsidRDefault="00C311A7" w:rsidP="0007301B">
      <w:pPr>
        <w:spacing w:after="0" w:line="240" w:lineRule="auto"/>
        <w:ind w:firstLine="708"/>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На дату завершения мероприятия документы в полном объеме представлены не были. </w:t>
      </w:r>
      <w:r w:rsidR="003B4E58" w:rsidRPr="00B55F80">
        <w:rPr>
          <w:rFonts w:ascii="Times New Roman" w:eastAsia="Times New Roman" w:hAnsi="Times New Roman" w:cs="Times New Roman"/>
          <w:sz w:val="24"/>
          <w:szCs w:val="24"/>
        </w:rPr>
        <w:t>В нарушение ст. 15 Федерального закона от 07.02.2011 № 6-ФЗ «Об общих принципах организации и деятельности контрольно-счетных органов субъектов Российской Федерации</w:t>
      </w:r>
      <w:r w:rsidR="00C955A8" w:rsidRPr="00B55F80">
        <w:rPr>
          <w:rFonts w:ascii="Times New Roman" w:eastAsia="Times New Roman" w:hAnsi="Times New Roman" w:cs="Times New Roman"/>
          <w:sz w:val="24"/>
          <w:szCs w:val="24"/>
        </w:rPr>
        <w:t>, федеральных территорий</w:t>
      </w:r>
      <w:r w:rsidR="003B4E58" w:rsidRPr="00B55F80">
        <w:rPr>
          <w:rFonts w:ascii="Times New Roman" w:eastAsia="Times New Roman" w:hAnsi="Times New Roman" w:cs="Times New Roman"/>
          <w:sz w:val="24"/>
          <w:szCs w:val="24"/>
        </w:rPr>
        <w:t xml:space="preserve"> и муниципальных образований» ДГХ </w:t>
      </w:r>
      <w:r w:rsidR="00373A33" w:rsidRPr="00B55F80">
        <w:rPr>
          <w:rFonts w:ascii="Times New Roman" w:eastAsia="Times New Roman" w:hAnsi="Times New Roman" w:cs="Times New Roman"/>
          <w:sz w:val="24"/>
          <w:szCs w:val="24"/>
        </w:rPr>
        <w:t xml:space="preserve">не </w:t>
      </w:r>
      <w:r w:rsidR="006D1DC1" w:rsidRPr="00B55F80">
        <w:rPr>
          <w:rFonts w:ascii="Times New Roman" w:eastAsia="Times New Roman" w:hAnsi="Times New Roman" w:cs="Times New Roman"/>
          <w:sz w:val="24"/>
          <w:szCs w:val="24"/>
        </w:rPr>
        <w:t xml:space="preserve">были </w:t>
      </w:r>
      <w:r w:rsidR="00373A33" w:rsidRPr="00B55F80">
        <w:rPr>
          <w:rFonts w:ascii="Times New Roman" w:eastAsia="Times New Roman" w:hAnsi="Times New Roman" w:cs="Times New Roman"/>
          <w:sz w:val="24"/>
          <w:szCs w:val="24"/>
        </w:rPr>
        <w:t>представлены к проверке</w:t>
      </w:r>
      <w:r w:rsidR="006D1DC1" w:rsidRPr="00B55F80">
        <w:rPr>
          <w:rFonts w:ascii="Times New Roman" w:eastAsia="Times New Roman" w:hAnsi="Times New Roman" w:cs="Times New Roman"/>
          <w:sz w:val="24"/>
          <w:szCs w:val="24"/>
        </w:rPr>
        <w:t>:</w:t>
      </w:r>
    </w:p>
    <w:p w:rsidR="00373A33" w:rsidRPr="00B55F80" w:rsidRDefault="006D1DC1" w:rsidP="0007301B">
      <w:pPr>
        <w:spacing w:after="0" w:line="240" w:lineRule="auto"/>
        <w:ind w:firstLine="708"/>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w:t>
      </w:r>
      <w:r w:rsidR="00373A33" w:rsidRPr="00B55F80">
        <w:rPr>
          <w:rFonts w:ascii="Times New Roman" w:eastAsia="Times New Roman" w:hAnsi="Times New Roman" w:cs="Times New Roman"/>
          <w:sz w:val="24"/>
          <w:szCs w:val="24"/>
        </w:rPr>
        <w:t xml:space="preserve"> копии соглашений о предоставлении бюджету муниципального образования в 2022 году из федерального бюджета, бюджетов субъектов РФ, бюджета Республики Крым субвенций/субсидий в рамках реализации мероприятий муниципальной программы «Формирование современной городской среды городского округа Евпатория Республики Крым», а также копии отчетов о выполнении соглашений (отчетов о расходах) по итогам 2022 года</w:t>
      </w:r>
      <w:r w:rsidRPr="00B55F80">
        <w:rPr>
          <w:rFonts w:ascii="Times New Roman" w:eastAsia="Times New Roman" w:hAnsi="Times New Roman" w:cs="Times New Roman"/>
          <w:sz w:val="24"/>
          <w:szCs w:val="24"/>
        </w:rPr>
        <w:t>;</w:t>
      </w:r>
    </w:p>
    <w:p w:rsidR="006D1DC1" w:rsidRPr="00B55F80" w:rsidRDefault="006D1DC1" w:rsidP="0007301B">
      <w:pPr>
        <w:spacing w:after="0" w:line="240" w:lineRule="auto"/>
        <w:ind w:firstLine="708"/>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годовой отчет о ходе реализации и об оценке эффективности муниципальной программы «Формирование современной городской среды» за 2022 год. Отчет не был представлен и Управлению экономического развития администрации города Евпатории Республики Крым;</w:t>
      </w:r>
    </w:p>
    <w:p w:rsidR="006D1DC1" w:rsidRPr="00B55F80" w:rsidRDefault="006D1DC1" w:rsidP="0007301B">
      <w:pPr>
        <w:spacing w:after="0" w:line="240" w:lineRule="auto"/>
        <w:ind w:firstLine="708"/>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информация о заключенных в 2022 году контрактах в рамках реализации мероприятий муниципальной программы «Формирование современной городской среды городского округа Евпатория Республики Крым», а также контрактах, заключенных до 2022 года, оплата по которым производилась в 2022 году.</w:t>
      </w:r>
    </w:p>
    <w:p w:rsidR="00C311A7" w:rsidRPr="00B55F80" w:rsidRDefault="006D1DC1" w:rsidP="0007301B">
      <w:pPr>
        <w:spacing w:after="0" w:line="240" w:lineRule="auto"/>
        <w:ind w:firstLine="709"/>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lastRenderedPageBreak/>
        <w:t>В рамках э</w:t>
      </w:r>
      <w:r w:rsidR="00DF76E4" w:rsidRPr="00B55F80">
        <w:rPr>
          <w:rFonts w:ascii="Times New Roman" w:eastAsia="Times New Roman" w:hAnsi="Times New Roman" w:cs="Times New Roman"/>
          <w:sz w:val="24"/>
          <w:szCs w:val="24"/>
        </w:rPr>
        <w:t>кспертно-аналитическ</w:t>
      </w:r>
      <w:r w:rsidRPr="00B55F80">
        <w:rPr>
          <w:rFonts w:ascii="Times New Roman" w:eastAsia="Times New Roman" w:hAnsi="Times New Roman" w:cs="Times New Roman"/>
          <w:sz w:val="24"/>
          <w:szCs w:val="24"/>
        </w:rPr>
        <w:t>ого</w:t>
      </w:r>
      <w:r w:rsidR="00DF76E4" w:rsidRPr="00B55F80">
        <w:rPr>
          <w:rFonts w:ascii="Times New Roman" w:eastAsia="Times New Roman" w:hAnsi="Times New Roman" w:cs="Times New Roman"/>
          <w:sz w:val="24"/>
          <w:szCs w:val="24"/>
        </w:rPr>
        <w:t xml:space="preserve"> мероприяти</w:t>
      </w:r>
      <w:r w:rsidRPr="00B55F80">
        <w:rPr>
          <w:rFonts w:ascii="Times New Roman" w:eastAsia="Times New Roman" w:hAnsi="Times New Roman" w:cs="Times New Roman"/>
          <w:sz w:val="24"/>
          <w:szCs w:val="24"/>
        </w:rPr>
        <w:t>я проанализированы представленные частично документы, данные из открытых источников</w:t>
      </w:r>
      <w:r w:rsidR="0041217F" w:rsidRPr="00B55F80">
        <w:rPr>
          <w:rFonts w:ascii="Times New Roman" w:eastAsia="Times New Roman" w:hAnsi="Times New Roman" w:cs="Times New Roman"/>
          <w:sz w:val="24"/>
          <w:szCs w:val="24"/>
        </w:rPr>
        <w:t>,</w:t>
      </w:r>
      <w:r w:rsidRPr="00B55F80">
        <w:rPr>
          <w:rFonts w:ascii="Times New Roman" w:eastAsia="Times New Roman" w:hAnsi="Times New Roman" w:cs="Times New Roman"/>
          <w:sz w:val="24"/>
          <w:szCs w:val="24"/>
        </w:rPr>
        <w:t xml:space="preserve"> </w:t>
      </w:r>
      <w:r w:rsidR="0041217F" w:rsidRPr="00B55F80">
        <w:rPr>
          <w:rFonts w:ascii="Times New Roman" w:eastAsia="Times New Roman" w:hAnsi="Times New Roman" w:cs="Times New Roman"/>
          <w:sz w:val="24"/>
          <w:szCs w:val="24"/>
        </w:rPr>
        <w:t xml:space="preserve">документы, </w:t>
      </w:r>
      <w:r w:rsidRPr="00B55F80">
        <w:rPr>
          <w:rFonts w:ascii="Times New Roman" w:eastAsia="Times New Roman" w:hAnsi="Times New Roman" w:cs="Times New Roman"/>
          <w:sz w:val="24"/>
          <w:szCs w:val="24"/>
        </w:rPr>
        <w:t>представленные структурными подразделениями администрации города</w:t>
      </w:r>
      <w:r w:rsidR="0041217F" w:rsidRPr="00B55F80">
        <w:rPr>
          <w:rFonts w:ascii="Times New Roman" w:eastAsia="Times New Roman" w:hAnsi="Times New Roman" w:cs="Times New Roman"/>
          <w:sz w:val="24"/>
          <w:szCs w:val="24"/>
        </w:rPr>
        <w:t>,</w:t>
      </w:r>
      <w:r w:rsidRPr="00B55F80">
        <w:rPr>
          <w:rFonts w:ascii="Times New Roman" w:eastAsia="Times New Roman" w:hAnsi="Times New Roman" w:cs="Times New Roman"/>
          <w:sz w:val="24"/>
          <w:szCs w:val="24"/>
        </w:rPr>
        <w:t xml:space="preserve"> и </w:t>
      </w:r>
      <w:r w:rsidR="00DF76E4" w:rsidRPr="00B55F80">
        <w:rPr>
          <w:rFonts w:ascii="Times New Roman" w:eastAsia="Times New Roman" w:hAnsi="Times New Roman" w:cs="Times New Roman"/>
          <w:sz w:val="24"/>
          <w:szCs w:val="24"/>
        </w:rPr>
        <w:t xml:space="preserve"> установлены следующие нарушения и недостатки</w:t>
      </w:r>
      <w:r w:rsidR="00756163" w:rsidRPr="00B55F80">
        <w:rPr>
          <w:rFonts w:ascii="Times New Roman" w:eastAsia="Times New Roman" w:hAnsi="Times New Roman" w:cs="Times New Roman"/>
          <w:sz w:val="24"/>
          <w:szCs w:val="24"/>
        </w:rPr>
        <w:t>:</w:t>
      </w:r>
    </w:p>
    <w:p w:rsidR="003E4610" w:rsidRPr="00B55F80" w:rsidRDefault="003E4610" w:rsidP="0007301B">
      <w:pPr>
        <w:pStyle w:val="a5"/>
        <w:numPr>
          <w:ilvl w:val="0"/>
          <w:numId w:val="44"/>
        </w:numPr>
        <w:spacing w:after="0" w:line="240" w:lineRule="auto"/>
        <w:ind w:left="0"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В нарушение требований пунктов 1.11., 2.22., 2.23., 9.1. Порядка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19.02.2019 № 217-п (с изменениями от 26.07.2021 №1325-п</w:t>
      </w:r>
      <w:r w:rsidR="00C955A8" w:rsidRPr="00B55F80">
        <w:rPr>
          <w:rFonts w:ascii="Times New Roman" w:eastAsia="Times New Roman" w:hAnsi="Times New Roman" w:cs="Times New Roman"/>
          <w:sz w:val="24"/>
          <w:szCs w:val="24"/>
        </w:rPr>
        <w:t>)</w:t>
      </w:r>
      <w:r w:rsidRPr="00B55F80">
        <w:rPr>
          <w:rFonts w:ascii="Times New Roman" w:eastAsia="Times New Roman" w:hAnsi="Times New Roman" w:cs="Times New Roman"/>
          <w:sz w:val="24"/>
          <w:szCs w:val="24"/>
        </w:rPr>
        <w:t>, ДГХ не осуществляет размещение на портале ГАС «Управление», на официальном портале правительства Республики Крым, а также на официальном сайте города Евпатория актуальные сведения о муниципальной программе, о внесенных в муниципальную программу изменениях.</w:t>
      </w:r>
    </w:p>
    <w:p w:rsidR="003E4610" w:rsidRPr="00B55F80" w:rsidRDefault="003E4610" w:rsidP="0007301B">
      <w:pPr>
        <w:pStyle w:val="a5"/>
        <w:numPr>
          <w:ilvl w:val="0"/>
          <w:numId w:val="44"/>
        </w:numPr>
        <w:spacing w:after="0" w:line="240" w:lineRule="auto"/>
        <w:ind w:left="0"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В нарушение статьи 179 Бюджетного кодекса Российской Федерации, пункта 2.19. Порядка разработки, реализации и оценки эффективности муниципальных программ (с изменениями от 26.07.2021 №1325-п), муниципальная программа не была в установленный срок приведена в соответствие с решениями Евпаторийского городского совета Республики Крым от 11.03.2022 № 2-45/1, от 29.04.2022 № 2-50/2, 05.07.2022 № 2-53/5, от 26.12.2022 № 2-63/1.</w:t>
      </w:r>
    </w:p>
    <w:p w:rsidR="003E4610" w:rsidRPr="00B55F80" w:rsidRDefault="003E4610" w:rsidP="0007301B">
      <w:pPr>
        <w:pStyle w:val="a5"/>
        <w:numPr>
          <w:ilvl w:val="0"/>
          <w:numId w:val="44"/>
        </w:numPr>
        <w:spacing w:after="0" w:line="240" w:lineRule="auto"/>
        <w:ind w:left="0"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В нарушение пунктов 8.7., 9.1. Порядка разработки, реализации и оценки эффективности муниципальных программ городского округа Евпатория Республики Крым, ДГХ не размещен на официальном портале правительства Республики Крым и на официальном сайте города Евпатория годовой отчет ДГХ о ходе реализации и об оценке эффективности муниципальной программы «Формирование современной городской среды городского округа Евпатория Республики Крым» за 2022 год.</w:t>
      </w:r>
    </w:p>
    <w:p w:rsidR="0049144B" w:rsidRPr="00B55F80" w:rsidRDefault="003E4610" w:rsidP="0007301B">
      <w:pPr>
        <w:spacing w:after="0" w:line="240" w:lineRule="auto"/>
        <w:ind w:firstLine="709"/>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По итогам проведения экспертно-аналитического мероприятия установлено, что ДГХ не выполняются рекомендации КСП ГО Евпатория РК, направленные по результатам проведенного в 2022 году экспертно-аналитического мероприятия «Финансово-экономическая экспертиза муниципальной программы «Формирование современной городской среды городского округа Евпатория Республики Крым в 2018-2022г.» и контроль ее исполнения за 2020 год».</w:t>
      </w:r>
    </w:p>
    <w:p w:rsidR="003E4610" w:rsidRPr="00B55F80" w:rsidRDefault="003E4610" w:rsidP="0007301B">
      <w:pPr>
        <w:spacing w:after="0" w:line="240" w:lineRule="auto"/>
        <w:ind w:firstLine="709"/>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Администрации города Евпатории Республики Крым </w:t>
      </w:r>
      <w:r w:rsidR="0049144B" w:rsidRPr="00B55F80">
        <w:rPr>
          <w:rFonts w:ascii="Times New Roman" w:eastAsia="Times New Roman" w:hAnsi="Times New Roman" w:cs="Times New Roman"/>
          <w:sz w:val="24"/>
          <w:szCs w:val="24"/>
        </w:rPr>
        <w:t>рекомендовано о</w:t>
      </w:r>
      <w:r w:rsidRPr="00B55F80">
        <w:rPr>
          <w:rFonts w:ascii="Times New Roman" w:eastAsia="Times New Roman" w:hAnsi="Times New Roman" w:cs="Times New Roman"/>
          <w:sz w:val="24"/>
          <w:szCs w:val="24"/>
        </w:rPr>
        <w:t>существлять контроль за соблюдением ответственным исполнителем муниципальной программы – департаментом городского хозяйства администрации города Евпатории Республики Крым требований Порядка разработки, реализации и оценки эффективности муниципальных программ городского округа Евпатория Республики Крым, утвержденного постановлением администрации города Евпатории Республики Крым от 19.02.2019 № 217-п (с изменениями).</w:t>
      </w:r>
    </w:p>
    <w:p w:rsidR="00756163" w:rsidRPr="00B55F80" w:rsidRDefault="003E4610" w:rsidP="0007301B">
      <w:pPr>
        <w:spacing w:after="0" w:line="240" w:lineRule="auto"/>
        <w:ind w:firstLine="709"/>
        <w:contextualSpacing/>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Департаменту городского хозяйства администрации города Евпатории Республики Крым </w:t>
      </w:r>
      <w:r w:rsidR="0049144B" w:rsidRPr="00B55F80">
        <w:rPr>
          <w:rFonts w:ascii="Times New Roman" w:eastAsia="Times New Roman" w:hAnsi="Times New Roman" w:cs="Times New Roman"/>
          <w:sz w:val="24"/>
          <w:szCs w:val="24"/>
        </w:rPr>
        <w:t>направлены рекомендации по устранению выявленных нарушений. В установленный срок информация о рассмотрении рекомендаций и устранении недостат</w:t>
      </w:r>
      <w:r w:rsidR="0007301B" w:rsidRPr="00B55F80">
        <w:rPr>
          <w:rFonts w:ascii="Times New Roman" w:eastAsia="Times New Roman" w:hAnsi="Times New Roman" w:cs="Times New Roman"/>
          <w:sz w:val="24"/>
          <w:szCs w:val="24"/>
        </w:rPr>
        <w:t>к</w:t>
      </w:r>
      <w:r w:rsidR="0049144B" w:rsidRPr="00B55F80">
        <w:rPr>
          <w:rFonts w:ascii="Times New Roman" w:eastAsia="Times New Roman" w:hAnsi="Times New Roman" w:cs="Times New Roman"/>
          <w:sz w:val="24"/>
          <w:szCs w:val="24"/>
        </w:rPr>
        <w:t xml:space="preserve">ов департаментом в КСП ГО Евпатория РК не представлена. В отношении руководителя департамента составлен протокол об административном правонарушении, ответственность за которое установлена ст. </w:t>
      </w:r>
      <w:r w:rsidR="00B80221" w:rsidRPr="00B55F80">
        <w:rPr>
          <w:rFonts w:ascii="Times New Roman" w:eastAsia="Times New Roman" w:hAnsi="Times New Roman" w:cs="Times New Roman"/>
          <w:sz w:val="24"/>
          <w:szCs w:val="24"/>
        </w:rPr>
        <w:t>19.7 КоАП РФ.</w:t>
      </w:r>
    </w:p>
    <w:p w:rsidR="009A735A" w:rsidRPr="00B55F80" w:rsidRDefault="009A735A" w:rsidP="0007301B">
      <w:pPr>
        <w:widowControl w:val="0"/>
        <w:shd w:val="clear" w:color="auto" w:fill="FFFFFF"/>
        <w:spacing w:after="0" w:line="240" w:lineRule="auto"/>
        <w:ind w:right="1" w:firstLine="709"/>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В рамках Соглашения о взаимодействии между Прокуратурой города Евпатории и КСП ГО Евпатория РК Прокуратура города Евпатории проинформирована о результатах мероприятия.</w:t>
      </w:r>
      <w:r w:rsidR="00542F0F" w:rsidRPr="00B55F80">
        <w:rPr>
          <w:rFonts w:ascii="Times New Roman" w:eastAsia="Times New Roman" w:hAnsi="Times New Roman" w:cs="Times New Roman"/>
          <w:sz w:val="24"/>
          <w:szCs w:val="24"/>
        </w:rPr>
        <w:t xml:space="preserve"> По фактам </w:t>
      </w:r>
      <w:r w:rsidR="00B80221" w:rsidRPr="00B55F80">
        <w:rPr>
          <w:rFonts w:ascii="Times New Roman" w:eastAsia="Times New Roman" w:hAnsi="Times New Roman" w:cs="Times New Roman"/>
          <w:sz w:val="24"/>
          <w:szCs w:val="24"/>
        </w:rPr>
        <w:t xml:space="preserve">установленных </w:t>
      </w:r>
      <w:r w:rsidR="00542F0F" w:rsidRPr="00B55F80">
        <w:rPr>
          <w:rFonts w:ascii="Times New Roman" w:eastAsia="Times New Roman" w:hAnsi="Times New Roman" w:cs="Times New Roman"/>
          <w:sz w:val="24"/>
          <w:szCs w:val="24"/>
        </w:rPr>
        <w:t>нарушени</w:t>
      </w:r>
      <w:r w:rsidR="00B80221" w:rsidRPr="00B55F80">
        <w:rPr>
          <w:rFonts w:ascii="Times New Roman" w:eastAsia="Times New Roman" w:hAnsi="Times New Roman" w:cs="Times New Roman"/>
          <w:sz w:val="24"/>
          <w:szCs w:val="24"/>
        </w:rPr>
        <w:t>й</w:t>
      </w:r>
      <w:r w:rsidR="00542F0F" w:rsidRPr="00B55F80">
        <w:rPr>
          <w:rFonts w:ascii="Times New Roman" w:eastAsia="Times New Roman" w:hAnsi="Times New Roman" w:cs="Times New Roman"/>
          <w:sz w:val="24"/>
          <w:szCs w:val="24"/>
        </w:rPr>
        <w:t xml:space="preserve"> прокуратурой города внесено представление в администрацию города.</w:t>
      </w:r>
    </w:p>
    <w:p w:rsidR="00953AF8" w:rsidRPr="00B55F80" w:rsidRDefault="00953AF8" w:rsidP="0007301B">
      <w:pPr>
        <w:widowControl w:val="0"/>
        <w:shd w:val="clear" w:color="auto" w:fill="FFFFFF"/>
        <w:spacing w:after="0" w:line="240" w:lineRule="auto"/>
        <w:ind w:right="1" w:firstLine="709"/>
        <w:jc w:val="both"/>
        <w:rPr>
          <w:rFonts w:ascii="Times New Roman" w:eastAsia="Times New Roman" w:hAnsi="Times New Roman" w:cs="Times New Roman"/>
          <w:b/>
          <w:bCs/>
          <w:sz w:val="24"/>
          <w:szCs w:val="24"/>
        </w:rPr>
      </w:pPr>
    </w:p>
    <w:p w:rsidR="009A735A" w:rsidRPr="00B55F80" w:rsidRDefault="009A735A" w:rsidP="0007301B">
      <w:pPr>
        <w:spacing w:after="0" w:line="240" w:lineRule="auto"/>
        <w:ind w:firstLine="709"/>
        <w:contextualSpacing/>
        <w:jc w:val="both"/>
        <w:rPr>
          <w:rFonts w:ascii="Times New Roman" w:eastAsia="Times New Roman" w:hAnsi="Times New Roman" w:cs="Times New Roman"/>
          <w:bCs/>
          <w:sz w:val="24"/>
          <w:szCs w:val="24"/>
        </w:rPr>
      </w:pPr>
      <w:r w:rsidRPr="00B55F80">
        <w:rPr>
          <w:rFonts w:ascii="Times New Roman" w:eastAsia="Times New Roman" w:hAnsi="Times New Roman" w:cs="Times New Roman"/>
          <w:b/>
          <w:bCs/>
          <w:sz w:val="24"/>
          <w:szCs w:val="24"/>
        </w:rPr>
        <w:t xml:space="preserve">1.4. </w:t>
      </w:r>
      <w:r w:rsidRPr="00B55F80">
        <w:rPr>
          <w:rFonts w:ascii="Times New Roman" w:eastAsia="Times New Roman" w:hAnsi="Times New Roman" w:cs="Times New Roman"/>
          <w:b/>
          <w:sz w:val="24"/>
          <w:szCs w:val="24"/>
        </w:rPr>
        <w:t xml:space="preserve">Прочая деятельность. </w:t>
      </w:r>
    </w:p>
    <w:p w:rsidR="00BC4C7C" w:rsidRPr="00B55F80" w:rsidRDefault="009A735A" w:rsidP="0007301B">
      <w:pPr>
        <w:spacing w:after="0" w:line="240" w:lineRule="auto"/>
        <w:ind w:firstLine="567"/>
        <w:jc w:val="both"/>
        <w:rPr>
          <w:rFonts w:ascii="Times New Roman" w:eastAsia="Times New Roman" w:hAnsi="Times New Roman" w:cs="Times New Roman"/>
          <w:sz w:val="24"/>
          <w:szCs w:val="24"/>
        </w:rPr>
      </w:pPr>
      <w:r w:rsidRPr="00B55F80">
        <w:rPr>
          <w:rFonts w:ascii="Times New Roman" w:eastAsia="Times New Roman" w:hAnsi="Times New Roman" w:cs="Times New Roman"/>
          <w:sz w:val="24"/>
          <w:szCs w:val="24"/>
        </w:rPr>
        <w:t xml:space="preserve">В </w:t>
      </w:r>
      <w:r w:rsidR="00542F0F" w:rsidRPr="00B55F80">
        <w:rPr>
          <w:rFonts w:ascii="Times New Roman" w:eastAsia="Times New Roman" w:hAnsi="Times New Roman" w:cs="Times New Roman"/>
          <w:sz w:val="24"/>
          <w:szCs w:val="24"/>
        </w:rPr>
        <w:t>1</w:t>
      </w:r>
      <w:r w:rsidRPr="00B55F80">
        <w:rPr>
          <w:rFonts w:ascii="Times New Roman" w:eastAsia="Times New Roman" w:hAnsi="Times New Roman" w:cs="Times New Roman"/>
          <w:sz w:val="24"/>
          <w:szCs w:val="24"/>
        </w:rPr>
        <w:t xml:space="preserve"> квартале 202</w:t>
      </w:r>
      <w:r w:rsidR="00BC4C7C" w:rsidRPr="00B55F80">
        <w:rPr>
          <w:rFonts w:ascii="Times New Roman" w:eastAsia="Times New Roman" w:hAnsi="Times New Roman" w:cs="Times New Roman"/>
          <w:sz w:val="24"/>
          <w:szCs w:val="24"/>
        </w:rPr>
        <w:t>4</w:t>
      </w:r>
      <w:r w:rsidRPr="00B55F80">
        <w:rPr>
          <w:rFonts w:ascii="Times New Roman" w:eastAsia="Times New Roman" w:hAnsi="Times New Roman" w:cs="Times New Roman"/>
          <w:sz w:val="24"/>
          <w:szCs w:val="24"/>
        </w:rPr>
        <w:t xml:space="preserve"> года был</w:t>
      </w:r>
      <w:r w:rsidR="00BC4C7C" w:rsidRPr="00B55F80">
        <w:rPr>
          <w:rFonts w:ascii="Times New Roman" w:eastAsia="Times New Roman" w:hAnsi="Times New Roman" w:cs="Times New Roman"/>
          <w:sz w:val="24"/>
          <w:szCs w:val="24"/>
        </w:rPr>
        <w:t>о</w:t>
      </w:r>
      <w:r w:rsidRPr="00B55F80">
        <w:rPr>
          <w:rFonts w:ascii="Times New Roman" w:eastAsia="Times New Roman" w:hAnsi="Times New Roman" w:cs="Times New Roman"/>
          <w:sz w:val="24"/>
          <w:szCs w:val="24"/>
        </w:rPr>
        <w:t xml:space="preserve"> составлен</w:t>
      </w:r>
      <w:r w:rsidR="00BC4C7C" w:rsidRPr="00B55F80">
        <w:rPr>
          <w:rFonts w:ascii="Times New Roman" w:eastAsia="Times New Roman" w:hAnsi="Times New Roman" w:cs="Times New Roman"/>
          <w:sz w:val="24"/>
          <w:szCs w:val="24"/>
        </w:rPr>
        <w:t>о</w:t>
      </w:r>
      <w:r w:rsidRPr="00B55F80">
        <w:rPr>
          <w:rFonts w:ascii="Times New Roman" w:eastAsia="Times New Roman" w:hAnsi="Times New Roman" w:cs="Times New Roman"/>
          <w:sz w:val="24"/>
          <w:szCs w:val="24"/>
        </w:rPr>
        <w:t xml:space="preserve"> </w:t>
      </w:r>
      <w:r w:rsidR="00BC4C7C" w:rsidRPr="00B55F80">
        <w:rPr>
          <w:rFonts w:ascii="Times New Roman" w:eastAsia="Times New Roman" w:hAnsi="Times New Roman" w:cs="Times New Roman"/>
          <w:sz w:val="24"/>
          <w:szCs w:val="24"/>
        </w:rPr>
        <w:t>6</w:t>
      </w:r>
      <w:r w:rsidRPr="00B55F80">
        <w:rPr>
          <w:rFonts w:ascii="Times New Roman" w:eastAsia="Times New Roman" w:hAnsi="Times New Roman" w:cs="Times New Roman"/>
          <w:sz w:val="24"/>
          <w:szCs w:val="24"/>
        </w:rPr>
        <w:t xml:space="preserve"> протокол</w:t>
      </w:r>
      <w:r w:rsidR="00BC4C7C" w:rsidRPr="00B55F80">
        <w:rPr>
          <w:rFonts w:ascii="Times New Roman" w:eastAsia="Times New Roman" w:hAnsi="Times New Roman" w:cs="Times New Roman"/>
          <w:sz w:val="24"/>
          <w:szCs w:val="24"/>
        </w:rPr>
        <w:t>ов</w:t>
      </w:r>
      <w:r w:rsidRPr="00B55F80">
        <w:rPr>
          <w:rFonts w:ascii="Times New Roman" w:eastAsia="Times New Roman" w:hAnsi="Times New Roman" w:cs="Times New Roman"/>
          <w:sz w:val="24"/>
          <w:szCs w:val="24"/>
        </w:rPr>
        <w:t xml:space="preserve"> об административн</w:t>
      </w:r>
      <w:r w:rsidR="00542F0F" w:rsidRPr="00B55F80">
        <w:rPr>
          <w:rFonts w:ascii="Times New Roman" w:eastAsia="Times New Roman" w:hAnsi="Times New Roman" w:cs="Times New Roman"/>
          <w:sz w:val="24"/>
          <w:szCs w:val="24"/>
        </w:rPr>
        <w:t>ом</w:t>
      </w:r>
      <w:r w:rsidRPr="00B55F80">
        <w:rPr>
          <w:rFonts w:ascii="Times New Roman" w:eastAsia="Times New Roman" w:hAnsi="Times New Roman" w:cs="Times New Roman"/>
          <w:sz w:val="24"/>
          <w:szCs w:val="24"/>
        </w:rPr>
        <w:t xml:space="preserve"> правонарушени</w:t>
      </w:r>
      <w:r w:rsidR="00542F0F" w:rsidRPr="00B55F80">
        <w:rPr>
          <w:rFonts w:ascii="Times New Roman" w:eastAsia="Times New Roman" w:hAnsi="Times New Roman" w:cs="Times New Roman"/>
          <w:sz w:val="24"/>
          <w:szCs w:val="24"/>
        </w:rPr>
        <w:t xml:space="preserve">и, </w:t>
      </w:r>
      <w:r w:rsidR="00BC4C7C" w:rsidRPr="00B55F80">
        <w:rPr>
          <w:rFonts w:ascii="Times New Roman" w:eastAsia="Times New Roman" w:hAnsi="Times New Roman" w:cs="Times New Roman"/>
          <w:sz w:val="24"/>
          <w:szCs w:val="24"/>
        </w:rPr>
        <w:t xml:space="preserve">в том числе 1  по </w:t>
      </w:r>
      <w:r w:rsidR="00542F0F" w:rsidRPr="00B55F80">
        <w:rPr>
          <w:rFonts w:ascii="Times New Roman" w:eastAsia="Times New Roman" w:hAnsi="Times New Roman" w:cs="Times New Roman"/>
          <w:sz w:val="24"/>
          <w:szCs w:val="24"/>
        </w:rPr>
        <w:t xml:space="preserve">ч.20 ст.19.5 КоАП РФ, - невыполнение в установленный срок законного предписания (представления) органа государственного </w:t>
      </w:r>
      <w:r w:rsidR="00542F0F" w:rsidRPr="00B55F80">
        <w:rPr>
          <w:rFonts w:ascii="Times New Roman" w:eastAsia="Times New Roman" w:hAnsi="Times New Roman" w:cs="Times New Roman"/>
          <w:sz w:val="24"/>
          <w:szCs w:val="24"/>
        </w:rPr>
        <w:lastRenderedPageBreak/>
        <w:t>(муниципального) финансового контроля</w:t>
      </w:r>
      <w:r w:rsidR="00BC4C7C" w:rsidRPr="00B55F80">
        <w:rPr>
          <w:rFonts w:ascii="Times New Roman" w:eastAsia="Times New Roman" w:hAnsi="Times New Roman" w:cs="Times New Roman"/>
          <w:sz w:val="24"/>
          <w:szCs w:val="24"/>
        </w:rPr>
        <w:t xml:space="preserve"> и 5 по</w:t>
      </w:r>
      <w:r w:rsidR="0029609B" w:rsidRPr="00B55F80">
        <w:rPr>
          <w:rFonts w:ascii="Times New Roman" w:eastAsia="Times New Roman" w:hAnsi="Times New Roman" w:cs="Times New Roman"/>
          <w:sz w:val="24"/>
          <w:szCs w:val="24"/>
        </w:rPr>
        <w:t xml:space="preserve"> ст. 19.7 - </w:t>
      </w:r>
      <w:r w:rsidR="00BC4C7C" w:rsidRPr="00B55F80">
        <w:rPr>
          <w:rFonts w:ascii="Times New Roman" w:eastAsia="Times New Roman" w:hAnsi="Times New Roman" w:cs="Times New Roman"/>
          <w:sz w:val="24"/>
          <w:szCs w:val="24"/>
        </w:rPr>
        <w:t xml:space="preserve"> </w:t>
      </w:r>
      <w:r w:rsidR="0029609B" w:rsidRPr="00B55F80">
        <w:rPr>
          <w:rFonts w:ascii="Times New Roman" w:eastAsia="Times New Roman" w:hAnsi="Times New Roman" w:cs="Times New Roman"/>
          <w:bCs/>
          <w:sz w:val="24"/>
          <w:szCs w:val="24"/>
        </w:rPr>
        <w:t xml:space="preserve">непредставление сведений (информации). Все 6 административных протоколов составлены в отношении начальника департамента городского хозяйства администрации города Евпатории Республики Крым. </w:t>
      </w:r>
      <w:r w:rsidR="00C955A8" w:rsidRPr="00B55F80">
        <w:rPr>
          <w:rFonts w:ascii="Times New Roman" w:eastAsia="Times New Roman" w:hAnsi="Times New Roman" w:cs="Times New Roman"/>
          <w:bCs/>
          <w:sz w:val="24"/>
          <w:szCs w:val="24"/>
        </w:rPr>
        <w:t>Постановления о назначении административного наказания в виде предупреждения вынесены мировым судьей 15.05.2024.</w:t>
      </w:r>
    </w:p>
    <w:p w:rsidR="009A735A" w:rsidRPr="00B55F80" w:rsidRDefault="009A735A" w:rsidP="0007301B">
      <w:pPr>
        <w:spacing w:after="0" w:line="240" w:lineRule="auto"/>
        <w:ind w:firstLine="567"/>
        <w:jc w:val="both"/>
        <w:rPr>
          <w:rFonts w:ascii="Times New Roman" w:hAnsi="Times New Roman" w:cs="Times New Roman"/>
          <w:sz w:val="24"/>
          <w:szCs w:val="24"/>
        </w:rPr>
      </w:pPr>
      <w:r w:rsidRPr="00B55F80">
        <w:rPr>
          <w:rFonts w:ascii="Times New Roman" w:hAnsi="Times New Roman" w:cs="Times New Roman"/>
          <w:sz w:val="24"/>
          <w:szCs w:val="24"/>
        </w:rPr>
        <w:t xml:space="preserve">В </w:t>
      </w:r>
      <w:r w:rsidR="00402F9E" w:rsidRPr="00B55F80">
        <w:rPr>
          <w:rFonts w:ascii="Times New Roman" w:hAnsi="Times New Roman" w:cs="Times New Roman"/>
          <w:sz w:val="24"/>
          <w:szCs w:val="24"/>
        </w:rPr>
        <w:t>1</w:t>
      </w:r>
      <w:r w:rsidRPr="00B55F80">
        <w:rPr>
          <w:rFonts w:ascii="Times New Roman" w:hAnsi="Times New Roman" w:cs="Times New Roman"/>
          <w:sz w:val="24"/>
          <w:szCs w:val="24"/>
        </w:rPr>
        <w:t xml:space="preserve"> квартале </w:t>
      </w:r>
      <w:r w:rsidR="00402F9E" w:rsidRPr="00B55F80">
        <w:rPr>
          <w:rFonts w:ascii="Times New Roman" w:hAnsi="Times New Roman" w:cs="Times New Roman"/>
          <w:sz w:val="24"/>
          <w:szCs w:val="24"/>
        </w:rPr>
        <w:t>202</w:t>
      </w:r>
      <w:r w:rsidR="00C955A8" w:rsidRPr="00B55F80">
        <w:rPr>
          <w:rFonts w:ascii="Times New Roman" w:hAnsi="Times New Roman" w:cs="Times New Roman"/>
          <w:sz w:val="24"/>
          <w:szCs w:val="24"/>
        </w:rPr>
        <w:t>4</w:t>
      </w:r>
      <w:r w:rsidR="00402F9E" w:rsidRPr="00B55F80">
        <w:rPr>
          <w:rFonts w:ascii="Times New Roman" w:hAnsi="Times New Roman" w:cs="Times New Roman"/>
          <w:sz w:val="24"/>
          <w:szCs w:val="24"/>
        </w:rPr>
        <w:t xml:space="preserve"> года </w:t>
      </w:r>
      <w:r w:rsidRPr="00B55F80">
        <w:rPr>
          <w:rFonts w:ascii="Times New Roman" w:hAnsi="Times New Roman" w:cs="Times New Roman"/>
          <w:sz w:val="24"/>
          <w:szCs w:val="24"/>
        </w:rPr>
        <w:t xml:space="preserve">сотрудниками КСП ГО Евпатория РК подготовлено </w:t>
      </w:r>
      <w:r w:rsidR="00F53447" w:rsidRPr="00B55F80">
        <w:rPr>
          <w:rFonts w:ascii="Times New Roman" w:hAnsi="Times New Roman" w:cs="Times New Roman"/>
          <w:sz w:val="24"/>
          <w:szCs w:val="24"/>
        </w:rPr>
        <w:t>4</w:t>
      </w:r>
      <w:r w:rsidRPr="00B55F80">
        <w:rPr>
          <w:rFonts w:ascii="Times New Roman" w:hAnsi="Times New Roman" w:cs="Times New Roman"/>
          <w:sz w:val="24"/>
          <w:szCs w:val="24"/>
        </w:rPr>
        <w:t xml:space="preserve"> справки по вопросам, изученным в рамках </w:t>
      </w:r>
      <w:r w:rsidR="00402F9E" w:rsidRPr="00B55F80">
        <w:rPr>
          <w:rFonts w:ascii="Times New Roman" w:hAnsi="Times New Roman" w:cs="Times New Roman"/>
          <w:sz w:val="24"/>
          <w:szCs w:val="24"/>
        </w:rPr>
        <w:t>обращени</w:t>
      </w:r>
      <w:r w:rsidR="00F53447" w:rsidRPr="00B55F80">
        <w:rPr>
          <w:rFonts w:ascii="Times New Roman" w:hAnsi="Times New Roman" w:cs="Times New Roman"/>
          <w:sz w:val="24"/>
          <w:szCs w:val="24"/>
        </w:rPr>
        <w:t>й</w:t>
      </w:r>
      <w:r w:rsidR="00402F9E" w:rsidRPr="00B55F80">
        <w:rPr>
          <w:rFonts w:ascii="Times New Roman" w:hAnsi="Times New Roman" w:cs="Times New Roman"/>
          <w:sz w:val="24"/>
          <w:szCs w:val="24"/>
        </w:rPr>
        <w:t xml:space="preserve"> Отдела в городе Евпатория Управления по Республике Крым и городу Севастополю Федеральной службы безопасности Российской Федерации</w:t>
      </w:r>
      <w:r w:rsidR="00F53447" w:rsidRPr="00B55F80">
        <w:rPr>
          <w:rFonts w:ascii="Times New Roman" w:hAnsi="Times New Roman" w:cs="Times New Roman"/>
          <w:sz w:val="24"/>
          <w:szCs w:val="24"/>
        </w:rPr>
        <w:t xml:space="preserve"> и ОМВД по г. Евпатории</w:t>
      </w:r>
      <w:r w:rsidR="00402F9E" w:rsidRPr="00B55F80">
        <w:rPr>
          <w:rFonts w:ascii="Times New Roman" w:hAnsi="Times New Roman" w:cs="Times New Roman"/>
          <w:sz w:val="24"/>
          <w:szCs w:val="24"/>
        </w:rPr>
        <w:t xml:space="preserve"> о проведении исследования документов.</w:t>
      </w:r>
    </w:p>
    <w:p w:rsidR="00E02CFF" w:rsidRPr="00B55F80" w:rsidRDefault="00E02CFF" w:rsidP="0007301B">
      <w:pPr>
        <w:spacing w:after="0" w:line="240" w:lineRule="auto"/>
        <w:ind w:firstLine="567"/>
        <w:jc w:val="both"/>
        <w:rPr>
          <w:rFonts w:ascii="Times New Roman" w:hAnsi="Times New Roman" w:cs="Times New Roman"/>
          <w:bCs/>
          <w:sz w:val="24"/>
          <w:szCs w:val="24"/>
        </w:rPr>
      </w:pPr>
      <w:r w:rsidRPr="00B55F80">
        <w:rPr>
          <w:rFonts w:ascii="Times New Roman" w:hAnsi="Times New Roman" w:cs="Times New Roman"/>
          <w:bCs/>
          <w:sz w:val="24"/>
          <w:szCs w:val="24"/>
        </w:rPr>
        <w:t>Прокуратурой города Евпатории по результатам рассмотрения материалов контрольных и экспертно-аналитических мероприятий КСП ГО Евпатория РК внесено 3 представления в администрацию города.</w:t>
      </w:r>
    </w:p>
    <w:p w:rsidR="00E02CFF" w:rsidRPr="00B55F80" w:rsidRDefault="00E02CFF" w:rsidP="0007301B">
      <w:pPr>
        <w:spacing w:after="0" w:line="240" w:lineRule="auto"/>
        <w:ind w:firstLine="567"/>
        <w:jc w:val="both"/>
        <w:rPr>
          <w:rFonts w:ascii="Times New Roman" w:eastAsia="Calibri" w:hAnsi="Times New Roman" w:cs="Times New Roman"/>
          <w:bCs/>
          <w:sz w:val="24"/>
          <w:szCs w:val="24"/>
        </w:rPr>
      </w:pPr>
      <w:r w:rsidRPr="00B55F80">
        <w:rPr>
          <w:rFonts w:ascii="Times New Roman" w:eastAsia="Calibri" w:hAnsi="Times New Roman" w:cs="Times New Roman"/>
          <w:bCs/>
          <w:sz w:val="24"/>
          <w:szCs w:val="24"/>
        </w:rPr>
        <w:t>ОМВД по г. Евпатории возбуждено  уголовное дело по ч.4 ст.159 УК РФ по результатам контрольного мероприятия, предметом которого было исполнение муниципальных контрактов, заключенных в 2021 году в рамках реализации Государственной программы Республики Крым «Формирование современной городской среды» и муниципальной программы «Формирование современной городской среды городского округа Евпатория Республики Крым»</w:t>
      </w:r>
      <w:r w:rsidR="00C955A8" w:rsidRPr="00B55F80">
        <w:rPr>
          <w:rFonts w:ascii="Times New Roman" w:eastAsia="Calibri" w:hAnsi="Times New Roman" w:cs="Times New Roman"/>
          <w:bCs/>
          <w:sz w:val="24"/>
          <w:szCs w:val="24"/>
        </w:rPr>
        <w:t>.</w:t>
      </w:r>
      <w:r w:rsidRPr="00B55F80">
        <w:rPr>
          <w:rFonts w:ascii="Times New Roman" w:eastAsia="Calibri" w:hAnsi="Times New Roman" w:cs="Times New Roman"/>
          <w:bCs/>
          <w:sz w:val="24"/>
          <w:szCs w:val="24"/>
        </w:rPr>
        <w:t xml:space="preserve"> </w:t>
      </w:r>
    </w:p>
    <w:p w:rsidR="00402F9E" w:rsidRPr="00B55F80" w:rsidRDefault="00402F9E" w:rsidP="0007301B">
      <w:pPr>
        <w:spacing w:after="0" w:line="240" w:lineRule="auto"/>
        <w:ind w:firstLine="567"/>
        <w:jc w:val="both"/>
        <w:rPr>
          <w:rFonts w:ascii="Times New Roman" w:eastAsia="Times New Roman" w:hAnsi="Times New Roman" w:cs="Times New Roman"/>
          <w:bCs/>
          <w:sz w:val="24"/>
          <w:szCs w:val="24"/>
        </w:rPr>
      </w:pPr>
    </w:p>
    <w:p w:rsidR="009A735A" w:rsidRPr="00B55F80" w:rsidRDefault="009A735A" w:rsidP="0007301B">
      <w:pPr>
        <w:spacing w:after="0" w:line="240" w:lineRule="auto"/>
        <w:ind w:firstLine="567"/>
        <w:jc w:val="both"/>
        <w:rPr>
          <w:rFonts w:ascii="Times New Roman" w:eastAsia="Times New Roman" w:hAnsi="Times New Roman" w:cs="Times New Roman"/>
          <w:sz w:val="24"/>
          <w:szCs w:val="24"/>
        </w:rPr>
      </w:pPr>
      <w:r w:rsidRPr="00B55F80">
        <w:rPr>
          <w:rFonts w:ascii="Times New Roman" w:eastAsia="Times New Roman" w:hAnsi="Times New Roman" w:cs="Times New Roman"/>
          <w:bCs/>
          <w:sz w:val="24"/>
          <w:szCs w:val="24"/>
        </w:rPr>
        <w:tab/>
      </w:r>
      <w:r w:rsidRPr="00B55F80">
        <w:rPr>
          <w:rFonts w:ascii="Times New Roman" w:eastAsia="Times New Roman" w:hAnsi="Times New Roman" w:cs="Times New Roman"/>
          <w:sz w:val="24"/>
          <w:szCs w:val="24"/>
        </w:rPr>
        <w:t xml:space="preserve">В рамках реализации полномочий по проведению 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КСП ГО Евпатория РК в </w:t>
      </w:r>
      <w:r w:rsidR="00402F9E" w:rsidRPr="00B55F80">
        <w:rPr>
          <w:rFonts w:ascii="Times New Roman" w:eastAsia="Times New Roman" w:hAnsi="Times New Roman" w:cs="Times New Roman"/>
          <w:sz w:val="24"/>
          <w:szCs w:val="24"/>
        </w:rPr>
        <w:t>1</w:t>
      </w:r>
      <w:r w:rsidRPr="00B55F80">
        <w:rPr>
          <w:rFonts w:ascii="Times New Roman" w:eastAsia="Times New Roman" w:hAnsi="Times New Roman" w:cs="Times New Roman"/>
          <w:sz w:val="24"/>
          <w:szCs w:val="24"/>
        </w:rPr>
        <w:t xml:space="preserve"> квартале 202</w:t>
      </w:r>
      <w:r w:rsidR="0041217F" w:rsidRPr="00B55F80">
        <w:rPr>
          <w:rFonts w:ascii="Times New Roman" w:eastAsia="Times New Roman" w:hAnsi="Times New Roman" w:cs="Times New Roman"/>
          <w:sz w:val="24"/>
          <w:szCs w:val="24"/>
        </w:rPr>
        <w:t>4</w:t>
      </w:r>
      <w:r w:rsidRPr="00B55F80">
        <w:rPr>
          <w:rFonts w:ascii="Times New Roman" w:eastAsia="Times New Roman" w:hAnsi="Times New Roman" w:cs="Times New Roman"/>
          <w:sz w:val="24"/>
          <w:szCs w:val="24"/>
        </w:rPr>
        <w:t xml:space="preserve"> года подготовлено </w:t>
      </w:r>
      <w:r w:rsidR="00DD791E" w:rsidRPr="00B55F80">
        <w:rPr>
          <w:rFonts w:ascii="Times New Roman" w:eastAsia="Times New Roman" w:hAnsi="Times New Roman" w:cs="Times New Roman"/>
          <w:sz w:val="24"/>
          <w:szCs w:val="24"/>
        </w:rPr>
        <w:t xml:space="preserve">17 </w:t>
      </w:r>
      <w:r w:rsidRPr="00B55F80">
        <w:rPr>
          <w:rFonts w:ascii="Times New Roman" w:eastAsia="Times New Roman" w:hAnsi="Times New Roman" w:cs="Times New Roman"/>
          <w:sz w:val="24"/>
          <w:szCs w:val="24"/>
        </w:rPr>
        <w:t>заключений к проектам решений Евпаторийского городского совета Республики Кр</w:t>
      </w:r>
      <w:r w:rsidR="00402F9E" w:rsidRPr="00B55F80">
        <w:rPr>
          <w:rFonts w:ascii="Times New Roman" w:eastAsia="Times New Roman" w:hAnsi="Times New Roman" w:cs="Times New Roman"/>
          <w:sz w:val="24"/>
          <w:szCs w:val="24"/>
        </w:rPr>
        <w:t>ым</w:t>
      </w:r>
      <w:r w:rsidR="0007301B" w:rsidRPr="00B55F80">
        <w:rPr>
          <w:rFonts w:ascii="Times New Roman" w:eastAsia="Times New Roman" w:hAnsi="Times New Roman" w:cs="Times New Roman"/>
          <w:sz w:val="24"/>
          <w:szCs w:val="24"/>
        </w:rPr>
        <w:t>.</w:t>
      </w:r>
    </w:p>
    <w:p w:rsidR="009A735A" w:rsidRPr="00B55F80" w:rsidRDefault="009A735A" w:rsidP="0007301B">
      <w:pPr>
        <w:spacing w:after="0" w:line="240" w:lineRule="auto"/>
        <w:ind w:firstLine="567"/>
        <w:jc w:val="both"/>
        <w:rPr>
          <w:rFonts w:ascii="Times New Roman" w:hAnsi="Times New Roman" w:cs="Times New Roman"/>
          <w:b/>
          <w:bCs/>
          <w:sz w:val="24"/>
          <w:szCs w:val="24"/>
        </w:rPr>
      </w:pPr>
      <w:r w:rsidRPr="00B55F80">
        <w:rPr>
          <w:rFonts w:ascii="Times New Roman" w:eastAsia="Calibri" w:hAnsi="Times New Roman" w:cs="Times New Roman"/>
          <w:bCs/>
          <w:sz w:val="24"/>
          <w:szCs w:val="24"/>
        </w:rPr>
        <w:t>На официальной странице КСП ГО Евпатория РК на портале Правительства РК и на официальном сайте Евпаторийского городского совета и администрации города размещены информационные материалы о деятельности КСП ГО Евпатория РК, в том числе заключения на проекты НПА, информации о результатах контрольных и экспертно-аналитических мероприятий.</w:t>
      </w:r>
      <w:r w:rsidRPr="00B55F80">
        <w:rPr>
          <w:rFonts w:ascii="Times New Roman" w:hAnsi="Times New Roman" w:cs="Times New Roman"/>
          <w:sz w:val="24"/>
          <w:szCs w:val="24"/>
          <w:bdr w:val="none" w:sz="0" w:space="0" w:color="auto" w:frame="1"/>
        </w:rPr>
        <w:t xml:space="preserve"> </w:t>
      </w:r>
    </w:p>
    <w:p w:rsidR="00C44DBF" w:rsidRPr="00B55F80" w:rsidRDefault="00C44DBF" w:rsidP="0007301B">
      <w:pPr>
        <w:spacing w:after="0" w:line="240" w:lineRule="auto"/>
        <w:rPr>
          <w:rFonts w:ascii="Times New Roman" w:hAnsi="Times New Roman" w:cs="Times New Roman"/>
          <w:sz w:val="24"/>
          <w:szCs w:val="24"/>
        </w:rPr>
      </w:pPr>
    </w:p>
    <w:p w:rsidR="00953AF8" w:rsidRPr="00B55F80" w:rsidRDefault="00953AF8" w:rsidP="0007301B">
      <w:pPr>
        <w:spacing w:after="0" w:line="240" w:lineRule="auto"/>
        <w:rPr>
          <w:rFonts w:ascii="Times New Roman" w:hAnsi="Times New Roman" w:cs="Times New Roman"/>
          <w:sz w:val="24"/>
          <w:szCs w:val="24"/>
        </w:rPr>
      </w:pPr>
    </w:p>
    <w:p w:rsidR="00953AF8" w:rsidRDefault="00953AF8" w:rsidP="0007301B">
      <w:pPr>
        <w:spacing w:after="0" w:line="240" w:lineRule="auto"/>
        <w:rPr>
          <w:rFonts w:ascii="Times New Roman" w:hAnsi="Times New Roman" w:cs="Times New Roman"/>
          <w:sz w:val="24"/>
          <w:szCs w:val="24"/>
        </w:rPr>
      </w:pPr>
    </w:p>
    <w:sectPr w:rsidR="00953AF8" w:rsidSect="00612815">
      <w:type w:val="continuous"/>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FD" w:rsidRDefault="00F461FD">
      <w:pPr>
        <w:spacing w:after="0" w:line="240" w:lineRule="auto"/>
      </w:pPr>
      <w:r>
        <w:separator/>
      </w:r>
    </w:p>
  </w:endnote>
  <w:endnote w:type="continuationSeparator" w:id="0">
    <w:p w:rsidR="00F461FD" w:rsidRDefault="00F4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333704"/>
      <w:docPartObj>
        <w:docPartGallery w:val="Page Numbers (Bottom of Page)"/>
        <w:docPartUnique/>
      </w:docPartObj>
    </w:sdtPr>
    <w:sdtEndPr/>
    <w:sdtContent>
      <w:p w:rsidR="0041217F" w:rsidRDefault="0041217F">
        <w:pPr>
          <w:pStyle w:val="a8"/>
          <w:jc w:val="right"/>
        </w:pPr>
        <w:r>
          <w:fldChar w:fldCharType="begin"/>
        </w:r>
        <w:r>
          <w:instrText>PAGE   \* MERGEFORMAT</w:instrText>
        </w:r>
        <w:r>
          <w:fldChar w:fldCharType="separate"/>
        </w:r>
        <w:r w:rsidR="00B55F80">
          <w:rPr>
            <w:noProof/>
          </w:rPr>
          <w:t>12</w:t>
        </w:r>
        <w:r>
          <w:fldChar w:fldCharType="end"/>
        </w:r>
      </w:p>
    </w:sdtContent>
  </w:sdt>
  <w:p w:rsidR="0041217F" w:rsidRDefault="004121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FD" w:rsidRDefault="00F461FD">
      <w:pPr>
        <w:spacing w:after="0" w:line="240" w:lineRule="auto"/>
      </w:pPr>
      <w:r>
        <w:separator/>
      </w:r>
    </w:p>
  </w:footnote>
  <w:footnote w:type="continuationSeparator" w:id="0">
    <w:p w:rsidR="00F461FD" w:rsidRDefault="00F46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37F"/>
    <w:multiLevelType w:val="hybridMultilevel"/>
    <w:tmpl w:val="DDF6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A5078"/>
    <w:multiLevelType w:val="hybridMultilevel"/>
    <w:tmpl w:val="0762A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C199E"/>
    <w:multiLevelType w:val="hybridMultilevel"/>
    <w:tmpl w:val="D7906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0B335B"/>
    <w:multiLevelType w:val="hybridMultilevel"/>
    <w:tmpl w:val="4CD28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FD6B75"/>
    <w:multiLevelType w:val="hybridMultilevel"/>
    <w:tmpl w:val="E24E8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F6412"/>
    <w:multiLevelType w:val="hybridMultilevel"/>
    <w:tmpl w:val="9B184F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8F04BE"/>
    <w:multiLevelType w:val="hybridMultilevel"/>
    <w:tmpl w:val="A560C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2D3CA2"/>
    <w:multiLevelType w:val="hybridMultilevel"/>
    <w:tmpl w:val="45DA3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DD2793"/>
    <w:multiLevelType w:val="hybridMultilevel"/>
    <w:tmpl w:val="C464D0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F3A67"/>
    <w:multiLevelType w:val="hybridMultilevel"/>
    <w:tmpl w:val="2B78DDE8"/>
    <w:lvl w:ilvl="0" w:tplc="F64668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880788"/>
    <w:multiLevelType w:val="hybridMultilevel"/>
    <w:tmpl w:val="7CD6986C"/>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1" w15:restartNumberingAfterBreak="0">
    <w:nsid w:val="279D787F"/>
    <w:multiLevelType w:val="hybridMultilevel"/>
    <w:tmpl w:val="D71CE8FA"/>
    <w:styleLink w:val="WW8Num41"/>
    <w:lvl w:ilvl="0" w:tplc="0419000D">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2" w15:restartNumberingAfterBreak="0">
    <w:nsid w:val="2DE01C21"/>
    <w:multiLevelType w:val="hybridMultilevel"/>
    <w:tmpl w:val="BC38292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F0C1ADA"/>
    <w:multiLevelType w:val="hybridMultilevel"/>
    <w:tmpl w:val="B4CECF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3434C44"/>
    <w:multiLevelType w:val="hybridMultilevel"/>
    <w:tmpl w:val="2A847E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552075"/>
    <w:multiLevelType w:val="hybridMultilevel"/>
    <w:tmpl w:val="D444C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8E4E19"/>
    <w:multiLevelType w:val="hybridMultilevel"/>
    <w:tmpl w:val="B42A6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A242E5"/>
    <w:multiLevelType w:val="hybridMultilevel"/>
    <w:tmpl w:val="FDE61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E95635"/>
    <w:multiLevelType w:val="hybridMultilevel"/>
    <w:tmpl w:val="7F30EB50"/>
    <w:styleLink w:val="WW8Num31"/>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173645"/>
    <w:multiLevelType w:val="hybridMultilevel"/>
    <w:tmpl w:val="E20682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6669C7"/>
    <w:multiLevelType w:val="hybridMultilevel"/>
    <w:tmpl w:val="65446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00C58A0"/>
    <w:multiLevelType w:val="hybridMultilevel"/>
    <w:tmpl w:val="D96CB1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38D368C"/>
    <w:multiLevelType w:val="hybridMultilevel"/>
    <w:tmpl w:val="3D960172"/>
    <w:styleLink w:val="WW8Num51"/>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23" w15:restartNumberingAfterBreak="0">
    <w:nsid w:val="48094421"/>
    <w:multiLevelType w:val="hybridMultilevel"/>
    <w:tmpl w:val="FB06E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BA249DA"/>
    <w:multiLevelType w:val="hybridMultilevel"/>
    <w:tmpl w:val="2E32A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6A7F81"/>
    <w:multiLevelType w:val="hybridMultilevel"/>
    <w:tmpl w:val="7E6EDF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FB3420D"/>
    <w:multiLevelType w:val="hybridMultilevel"/>
    <w:tmpl w:val="C7F0BA3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2BF38DB"/>
    <w:multiLevelType w:val="hybridMultilevel"/>
    <w:tmpl w:val="CCBE2B2E"/>
    <w:lvl w:ilvl="0" w:tplc="9768EC3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2F707CE"/>
    <w:multiLevelType w:val="hybridMultilevel"/>
    <w:tmpl w:val="F99C5962"/>
    <w:lvl w:ilvl="0" w:tplc="3FC4BD98">
      <w:numFmt w:val="bullet"/>
      <w:lvlText w:val="-"/>
      <w:lvlJc w:val="left"/>
      <w:pPr>
        <w:ind w:left="1069" w:hanging="360"/>
      </w:pPr>
      <w:rPr>
        <w:rFonts w:ascii="Times New Roman" w:eastAsia="Times New Roman"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51132F9"/>
    <w:multiLevelType w:val="multilevel"/>
    <w:tmpl w:val="65388D8E"/>
    <w:styleLink w:val="WW8Num5"/>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0" w15:restartNumberingAfterBreak="0">
    <w:nsid w:val="55CC4094"/>
    <w:multiLevelType w:val="hybridMultilevel"/>
    <w:tmpl w:val="20FE1B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217CFE"/>
    <w:multiLevelType w:val="hybridMultilevel"/>
    <w:tmpl w:val="3C3411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D1822F9"/>
    <w:multiLevelType w:val="hybridMultilevel"/>
    <w:tmpl w:val="3CE0E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567A9D"/>
    <w:multiLevelType w:val="hybridMultilevel"/>
    <w:tmpl w:val="704A2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9D7FC4"/>
    <w:multiLevelType w:val="multilevel"/>
    <w:tmpl w:val="9AD69A9C"/>
    <w:styleLink w:val="WW8Num3"/>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5" w15:restartNumberingAfterBreak="0">
    <w:nsid w:val="67631E13"/>
    <w:multiLevelType w:val="hybridMultilevel"/>
    <w:tmpl w:val="10525B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7D17A4E"/>
    <w:multiLevelType w:val="hybridMultilevel"/>
    <w:tmpl w:val="C9D0B152"/>
    <w:lvl w:ilvl="0" w:tplc="04190001">
      <w:start w:val="1"/>
      <w:numFmt w:val="bullet"/>
      <w:lvlText w:val=""/>
      <w:lvlJc w:val="left"/>
      <w:pPr>
        <w:ind w:left="4658"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7" w15:restartNumberingAfterBreak="0">
    <w:nsid w:val="6C8B69BE"/>
    <w:multiLevelType w:val="hybridMultilevel"/>
    <w:tmpl w:val="D0B090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E271AC"/>
    <w:multiLevelType w:val="hybridMultilevel"/>
    <w:tmpl w:val="2BF236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5D12F9A"/>
    <w:multiLevelType w:val="multilevel"/>
    <w:tmpl w:val="D3D06FF0"/>
    <w:styleLink w:val="WW8Num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0" w15:restartNumberingAfterBreak="0">
    <w:nsid w:val="75E702FA"/>
    <w:multiLevelType w:val="hybridMultilevel"/>
    <w:tmpl w:val="D7B83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8011815"/>
    <w:multiLevelType w:val="hybridMultilevel"/>
    <w:tmpl w:val="AAE824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13730A"/>
    <w:multiLevelType w:val="hybridMultilevel"/>
    <w:tmpl w:val="3BE87F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E20EC8"/>
    <w:multiLevelType w:val="hybridMultilevel"/>
    <w:tmpl w:val="2E8E8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8"/>
  </w:num>
  <w:num w:numId="3">
    <w:abstractNumId w:val="17"/>
  </w:num>
  <w:num w:numId="4">
    <w:abstractNumId w:val="34"/>
  </w:num>
  <w:num w:numId="5">
    <w:abstractNumId w:val="39"/>
  </w:num>
  <w:num w:numId="6">
    <w:abstractNumId w:val="29"/>
  </w:num>
  <w:num w:numId="7">
    <w:abstractNumId w:val="13"/>
  </w:num>
  <w:num w:numId="8">
    <w:abstractNumId w:val="31"/>
  </w:num>
  <w:num w:numId="9">
    <w:abstractNumId w:val="14"/>
  </w:num>
  <w:num w:numId="10">
    <w:abstractNumId w:val="37"/>
  </w:num>
  <w:num w:numId="11">
    <w:abstractNumId w:val="18"/>
  </w:num>
  <w:num w:numId="12">
    <w:abstractNumId w:val="11"/>
  </w:num>
  <w:num w:numId="13">
    <w:abstractNumId w:val="22"/>
  </w:num>
  <w:num w:numId="14">
    <w:abstractNumId w:val="16"/>
  </w:num>
  <w:num w:numId="15">
    <w:abstractNumId w:val="10"/>
  </w:num>
  <w:num w:numId="16">
    <w:abstractNumId w:val="43"/>
  </w:num>
  <w:num w:numId="17">
    <w:abstractNumId w:val="36"/>
  </w:num>
  <w:num w:numId="18">
    <w:abstractNumId w:val="3"/>
  </w:num>
  <w:num w:numId="19">
    <w:abstractNumId w:val="19"/>
  </w:num>
  <w:num w:numId="20">
    <w:abstractNumId w:val="35"/>
  </w:num>
  <w:num w:numId="21">
    <w:abstractNumId w:val="42"/>
  </w:num>
  <w:num w:numId="22">
    <w:abstractNumId w:val="1"/>
  </w:num>
  <w:num w:numId="23">
    <w:abstractNumId w:val="38"/>
  </w:num>
  <w:num w:numId="24">
    <w:abstractNumId w:val="5"/>
  </w:num>
  <w:num w:numId="25">
    <w:abstractNumId w:val="23"/>
  </w:num>
  <w:num w:numId="26">
    <w:abstractNumId w:val="6"/>
  </w:num>
  <w:num w:numId="27">
    <w:abstractNumId w:val="4"/>
  </w:num>
  <w:num w:numId="28">
    <w:abstractNumId w:val="12"/>
  </w:num>
  <w:num w:numId="29">
    <w:abstractNumId w:val="24"/>
  </w:num>
  <w:num w:numId="30">
    <w:abstractNumId w:val="26"/>
  </w:num>
  <w:num w:numId="31">
    <w:abstractNumId w:val="30"/>
  </w:num>
  <w:num w:numId="32">
    <w:abstractNumId w:val="20"/>
  </w:num>
  <w:num w:numId="33">
    <w:abstractNumId w:val="40"/>
  </w:num>
  <w:num w:numId="34">
    <w:abstractNumId w:val="2"/>
  </w:num>
  <w:num w:numId="35">
    <w:abstractNumId w:val="9"/>
  </w:num>
  <w:num w:numId="36">
    <w:abstractNumId w:val="28"/>
  </w:num>
  <w:num w:numId="37">
    <w:abstractNumId w:val="41"/>
  </w:num>
  <w:num w:numId="38">
    <w:abstractNumId w:val="32"/>
  </w:num>
  <w:num w:numId="39">
    <w:abstractNumId w:val="0"/>
  </w:num>
  <w:num w:numId="40">
    <w:abstractNumId w:val="25"/>
  </w:num>
  <w:num w:numId="41">
    <w:abstractNumId w:val="15"/>
  </w:num>
  <w:num w:numId="42">
    <w:abstractNumId w:val="33"/>
  </w:num>
  <w:num w:numId="43">
    <w:abstractNumId w:val="27"/>
  </w:num>
  <w:num w:numId="4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F"/>
    <w:rsid w:val="00004E75"/>
    <w:rsid w:val="00005BFF"/>
    <w:rsid w:val="00005D6D"/>
    <w:rsid w:val="00013D48"/>
    <w:rsid w:val="0001711C"/>
    <w:rsid w:val="00022E90"/>
    <w:rsid w:val="0005250B"/>
    <w:rsid w:val="00054AB2"/>
    <w:rsid w:val="000726A3"/>
    <w:rsid w:val="0007301B"/>
    <w:rsid w:val="00075501"/>
    <w:rsid w:val="00083DAD"/>
    <w:rsid w:val="00093AEA"/>
    <w:rsid w:val="000A3E6D"/>
    <w:rsid w:val="000B2767"/>
    <w:rsid w:val="000B2843"/>
    <w:rsid w:val="000B6088"/>
    <w:rsid w:val="000D054B"/>
    <w:rsid w:val="000E530C"/>
    <w:rsid w:val="000E66B4"/>
    <w:rsid w:val="000F0FBA"/>
    <w:rsid w:val="00107339"/>
    <w:rsid w:val="001218D9"/>
    <w:rsid w:val="00133FB7"/>
    <w:rsid w:val="00136E3A"/>
    <w:rsid w:val="00157185"/>
    <w:rsid w:val="0016088E"/>
    <w:rsid w:val="00164C63"/>
    <w:rsid w:val="00165F0D"/>
    <w:rsid w:val="00181A0B"/>
    <w:rsid w:val="001837AD"/>
    <w:rsid w:val="00187C1D"/>
    <w:rsid w:val="00192E6F"/>
    <w:rsid w:val="001B3B95"/>
    <w:rsid w:val="001C3F2D"/>
    <w:rsid w:val="001D51F8"/>
    <w:rsid w:val="001D7986"/>
    <w:rsid w:val="001E643C"/>
    <w:rsid w:val="001F0A90"/>
    <w:rsid w:val="001F6F86"/>
    <w:rsid w:val="001F7AB6"/>
    <w:rsid w:val="00201CC6"/>
    <w:rsid w:val="00204C3E"/>
    <w:rsid w:val="00205625"/>
    <w:rsid w:val="00210F38"/>
    <w:rsid w:val="00215F10"/>
    <w:rsid w:val="00221921"/>
    <w:rsid w:val="00227551"/>
    <w:rsid w:val="00247032"/>
    <w:rsid w:val="0026425D"/>
    <w:rsid w:val="00272CF8"/>
    <w:rsid w:val="002735BE"/>
    <w:rsid w:val="002769C8"/>
    <w:rsid w:val="0028260C"/>
    <w:rsid w:val="002924BD"/>
    <w:rsid w:val="00294040"/>
    <w:rsid w:val="0029609B"/>
    <w:rsid w:val="002C09BE"/>
    <w:rsid w:val="002C0D98"/>
    <w:rsid w:val="002C3DFC"/>
    <w:rsid w:val="002E744B"/>
    <w:rsid w:val="002F503F"/>
    <w:rsid w:val="00301533"/>
    <w:rsid w:val="00303D39"/>
    <w:rsid w:val="003155A8"/>
    <w:rsid w:val="00315C53"/>
    <w:rsid w:val="003235D8"/>
    <w:rsid w:val="003358BF"/>
    <w:rsid w:val="003464E9"/>
    <w:rsid w:val="003466BD"/>
    <w:rsid w:val="003633B9"/>
    <w:rsid w:val="00364838"/>
    <w:rsid w:val="00373A33"/>
    <w:rsid w:val="003750DD"/>
    <w:rsid w:val="00380C16"/>
    <w:rsid w:val="00382EEC"/>
    <w:rsid w:val="00386789"/>
    <w:rsid w:val="00396781"/>
    <w:rsid w:val="003B4E58"/>
    <w:rsid w:val="003B53D0"/>
    <w:rsid w:val="003C693E"/>
    <w:rsid w:val="003E4610"/>
    <w:rsid w:val="003F1B66"/>
    <w:rsid w:val="003F2A89"/>
    <w:rsid w:val="00402769"/>
    <w:rsid w:val="00402F9E"/>
    <w:rsid w:val="0041217F"/>
    <w:rsid w:val="004145A6"/>
    <w:rsid w:val="004176CB"/>
    <w:rsid w:val="004200E8"/>
    <w:rsid w:val="0044276E"/>
    <w:rsid w:val="00467C38"/>
    <w:rsid w:val="00473748"/>
    <w:rsid w:val="0049144B"/>
    <w:rsid w:val="004B0E37"/>
    <w:rsid w:val="004B0FFA"/>
    <w:rsid w:val="004B7D70"/>
    <w:rsid w:val="004C2B5E"/>
    <w:rsid w:val="004D0962"/>
    <w:rsid w:val="004D4F84"/>
    <w:rsid w:val="004D6469"/>
    <w:rsid w:val="004D7CBF"/>
    <w:rsid w:val="004E20A3"/>
    <w:rsid w:val="004E3D52"/>
    <w:rsid w:val="004F0310"/>
    <w:rsid w:val="00503248"/>
    <w:rsid w:val="0051182F"/>
    <w:rsid w:val="00513912"/>
    <w:rsid w:val="005400BD"/>
    <w:rsid w:val="00542F0F"/>
    <w:rsid w:val="00563129"/>
    <w:rsid w:val="00567533"/>
    <w:rsid w:val="00576242"/>
    <w:rsid w:val="005976A2"/>
    <w:rsid w:val="005A5FC4"/>
    <w:rsid w:val="005C5885"/>
    <w:rsid w:val="005D2117"/>
    <w:rsid w:val="005E15FB"/>
    <w:rsid w:val="005E7D7E"/>
    <w:rsid w:val="0060477A"/>
    <w:rsid w:val="00606F5B"/>
    <w:rsid w:val="00610444"/>
    <w:rsid w:val="00610A26"/>
    <w:rsid w:val="00612815"/>
    <w:rsid w:val="006132AC"/>
    <w:rsid w:val="00623A67"/>
    <w:rsid w:val="00625A33"/>
    <w:rsid w:val="006348BB"/>
    <w:rsid w:val="006509EC"/>
    <w:rsid w:val="00664613"/>
    <w:rsid w:val="006677CD"/>
    <w:rsid w:val="0068170F"/>
    <w:rsid w:val="00681D89"/>
    <w:rsid w:val="006966E9"/>
    <w:rsid w:val="006C179B"/>
    <w:rsid w:val="006C7D67"/>
    <w:rsid w:val="006D1DC1"/>
    <w:rsid w:val="006E6E77"/>
    <w:rsid w:val="006F3D4A"/>
    <w:rsid w:val="00700DBC"/>
    <w:rsid w:val="00701954"/>
    <w:rsid w:val="00703C99"/>
    <w:rsid w:val="0070505D"/>
    <w:rsid w:val="0070553B"/>
    <w:rsid w:val="00711E7D"/>
    <w:rsid w:val="00717A43"/>
    <w:rsid w:val="00744EA5"/>
    <w:rsid w:val="0075512B"/>
    <w:rsid w:val="00756163"/>
    <w:rsid w:val="00756C56"/>
    <w:rsid w:val="00772AED"/>
    <w:rsid w:val="007763AA"/>
    <w:rsid w:val="007A1D48"/>
    <w:rsid w:val="007A6406"/>
    <w:rsid w:val="007A6A6D"/>
    <w:rsid w:val="007B6B8D"/>
    <w:rsid w:val="007C2663"/>
    <w:rsid w:val="007D3CF2"/>
    <w:rsid w:val="007E4A62"/>
    <w:rsid w:val="008104BA"/>
    <w:rsid w:val="008146D2"/>
    <w:rsid w:val="00820858"/>
    <w:rsid w:val="0083438E"/>
    <w:rsid w:val="00847BA4"/>
    <w:rsid w:val="0085767D"/>
    <w:rsid w:val="008639F7"/>
    <w:rsid w:val="0086701C"/>
    <w:rsid w:val="00867B3A"/>
    <w:rsid w:val="0087503C"/>
    <w:rsid w:val="00884019"/>
    <w:rsid w:val="008857FC"/>
    <w:rsid w:val="00886755"/>
    <w:rsid w:val="00891B8D"/>
    <w:rsid w:val="00891FCB"/>
    <w:rsid w:val="00892240"/>
    <w:rsid w:val="00893F1C"/>
    <w:rsid w:val="00897526"/>
    <w:rsid w:val="008B748A"/>
    <w:rsid w:val="008D1D48"/>
    <w:rsid w:val="008E1FDC"/>
    <w:rsid w:val="008E2A67"/>
    <w:rsid w:val="008E5494"/>
    <w:rsid w:val="008F44CB"/>
    <w:rsid w:val="008F509F"/>
    <w:rsid w:val="00907CD6"/>
    <w:rsid w:val="00912377"/>
    <w:rsid w:val="00917B3F"/>
    <w:rsid w:val="0092716E"/>
    <w:rsid w:val="00931DAE"/>
    <w:rsid w:val="009329DF"/>
    <w:rsid w:val="00936CEC"/>
    <w:rsid w:val="009371E3"/>
    <w:rsid w:val="00942035"/>
    <w:rsid w:val="00946D42"/>
    <w:rsid w:val="00953AF8"/>
    <w:rsid w:val="009618DC"/>
    <w:rsid w:val="00975AED"/>
    <w:rsid w:val="00991156"/>
    <w:rsid w:val="009965FA"/>
    <w:rsid w:val="009A158E"/>
    <w:rsid w:val="009A325E"/>
    <w:rsid w:val="009A735A"/>
    <w:rsid w:val="009B2944"/>
    <w:rsid w:val="009D102C"/>
    <w:rsid w:val="009D4EF4"/>
    <w:rsid w:val="009E32FF"/>
    <w:rsid w:val="009E3D46"/>
    <w:rsid w:val="00A023C6"/>
    <w:rsid w:val="00A031B9"/>
    <w:rsid w:val="00A0481C"/>
    <w:rsid w:val="00A17A85"/>
    <w:rsid w:val="00A21F6A"/>
    <w:rsid w:val="00A229AC"/>
    <w:rsid w:val="00A23669"/>
    <w:rsid w:val="00A258A0"/>
    <w:rsid w:val="00A40D05"/>
    <w:rsid w:val="00A4243F"/>
    <w:rsid w:val="00A55E0A"/>
    <w:rsid w:val="00A81C67"/>
    <w:rsid w:val="00A85360"/>
    <w:rsid w:val="00A8612B"/>
    <w:rsid w:val="00A95BD8"/>
    <w:rsid w:val="00A96763"/>
    <w:rsid w:val="00AA5582"/>
    <w:rsid w:val="00AB55A6"/>
    <w:rsid w:val="00AD020C"/>
    <w:rsid w:val="00AD6D79"/>
    <w:rsid w:val="00AE1BF5"/>
    <w:rsid w:val="00AF0F9A"/>
    <w:rsid w:val="00AF17A6"/>
    <w:rsid w:val="00B064E6"/>
    <w:rsid w:val="00B107A5"/>
    <w:rsid w:val="00B16395"/>
    <w:rsid w:val="00B1667C"/>
    <w:rsid w:val="00B20606"/>
    <w:rsid w:val="00B3216A"/>
    <w:rsid w:val="00B33439"/>
    <w:rsid w:val="00B35DF6"/>
    <w:rsid w:val="00B52E3A"/>
    <w:rsid w:val="00B55F80"/>
    <w:rsid w:val="00B67DBB"/>
    <w:rsid w:val="00B80221"/>
    <w:rsid w:val="00B86C45"/>
    <w:rsid w:val="00BC326D"/>
    <w:rsid w:val="00BC4C7C"/>
    <w:rsid w:val="00BC4DFA"/>
    <w:rsid w:val="00BD6A6F"/>
    <w:rsid w:val="00C10013"/>
    <w:rsid w:val="00C14CC4"/>
    <w:rsid w:val="00C21CE5"/>
    <w:rsid w:val="00C27A10"/>
    <w:rsid w:val="00C311A7"/>
    <w:rsid w:val="00C35176"/>
    <w:rsid w:val="00C42344"/>
    <w:rsid w:val="00C44DBF"/>
    <w:rsid w:val="00C474CE"/>
    <w:rsid w:val="00C563A6"/>
    <w:rsid w:val="00C82980"/>
    <w:rsid w:val="00C865DE"/>
    <w:rsid w:val="00C92C32"/>
    <w:rsid w:val="00C955A8"/>
    <w:rsid w:val="00CA1411"/>
    <w:rsid w:val="00CA151A"/>
    <w:rsid w:val="00CB4760"/>
    <w:rsid w:val="00CB7924"/>
    <w:rsid w:val="00CD52C2"/>
    <w:rsid w:val="00CE2206"/>
    <w:rsid w:val="00CE72D3"/>
    <w:rsid w:val="00D05769"/>
    <w:rsid w:val="00D21D28"/>
    <w:rsid w:val="00D41251"/>
    <w:rsid w:val="00D50BD1"/>
    <w:rsid w:val="00D51ECE"/>
    <w:rsid w:val="00D60034"/>
    <w:rsid w:val="00D628A1"/>
    <w:rsid w:val="00D62A84"/>
    <w:rsid w:val="00D67058"/>
    <w:rsid w:val="00D900E8"/>
    <w:rsid w:val="00DA18FA"/>
    <w:rsid w:val="00DA3F03"/>
    <w:rsid w:val="00DB3E59"/>
    <w:rsid w:val="00DB7AE7"/>
    <w:rsid w:val="00DC45DB"/>
    <w:rsid w:val="00DC6076"/>
    <w:rsid w:val="00DD791E"/>
    <w:rsid w:val="00DE6F02"/>
    <w:rsid w:val="00DF76E4"/>
    <w:rsid w:val="00E01FE9"/>
    <w:rsid w:val="00E02CFF"/>
    <w:rsid w:val="00E13D3B"/>
    <w:rsid w:val="00E17C91"/>
    <w:rsid w:val="00E35F4F"/>
    <w:rsid w:val="00E42377"/>
    <w:rsid w:val="00E46DEC"/>
    <w:rsid w:val="00E56779"/>
    <w:rsid w:val="00E726D7"/>
    <w:rsid w:val="00E72BC2"/>
    <w:rsid w:val="00EA0A34"/>
    <w:rsid w:val="00EA6DF8"/>
    <w:rsid w:val="00EB2B68"/>
    <w:rsid w:val="00EE0DD6"/>
    <w:rsid w:val="00EE4C93"/>
    <w:rsid w:val="00F11468"/>
    <w:rsid w:val="00F12CC4"/>
    <w:rsid w:val="00F1454A"/>
    <w:rsid w:val="00F315BA"/>
    <w:rsid w:val="00F421ED"/>
    <w:rsid w:val="00F461FD"/>
    <w:rsid w:val="00F53447"/>
    <w:rsid w:val="00FA5F42"/>
    <w:rsid w:val="00FD6304"/>
    <w:rsid w:val="00FD775E"/>
    <w:rsid w:val="00FD79BB"/>
    <w:rsid w:val="00FE41ED"/>
    <w:rsid w:val="00FE6168"/>
    <w:rsid w:val="00FF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884DB-A0DC-44C9-9A91-870CBA4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6E"/>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Standard"/>
    <w:next w:val="Standard"/>
    <w:link w:val="20"/>
    <w:uiPriority w:val="99"/>
    <w:qFormat/>
    <w:rsid w:val="00F12CC4"/>
    <w:pPr>
      <w:keepNext/>
      <w:spacing w:before="240" w:after="60"/>
      <w:outlineLvl w:val="1"/>
    </w:pPr>
    <w:rPr>
      <w:rFonts w:ascii="Arial" w:hAnsi="Arial" w:cs="Arial"/>
      <w:b/>
      <w:bCs/>
      <w:i/>
      <w:iCs/>
      <w:sz w:val="28"/>
      <w:szCs w:val="28"/>
      <w:lang w:eastAsia="ru-RU"/>
    </w:rPr>
  </w:style>
  <w:style w:type="paragraph" w:styleId="5">
    <w:name w:val="heading 5"/>
    <w:basedOn w:val="a"/>
    <w:next w:val="a"/>
    <w:link w:val="50"/>
    <w:uiPriority w:val="99"/>
    <w:qFormat/>
    <w:rsid w:val="00F12CC4"/>
    <w:pPr>
      <w:keepNext/>
      <w:keepLines/>
      <w:spacing w:before="200" w:after="0" w:line="240" w:lineRule="auto"/>
      <w:outlineLvl w:val="4"/>
    </w:pPr>
    <w:rPr>
      <w:rFonts w:ascii="Cambria" w:eastAsia="Times New Roman" w:hAnsi="Cambria" w:cs="Cambria"/>
      <w:color w:val="243F6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99"/>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1"/>
    <w:uiPriority w:val="99"/>
    <w:locked/>
    <w:rsid w:val="00C44DBF"/>
    <w:rPr>
      <w:rFonts w:ascii="Times New Roman" w:hAnsi="Times New Roman" w:cs="Times New Roman"/>
      <w:sz w:val="26"/>
      <w:szCs w:val="26"/>
      <w:shd w:val="clear" w:color="auto" w:fill="FFFFFF"/>
    </w:rPr>
  </w:style>
  <w:style w:type="paragraph" w:customStyle="1" w:styleId="21">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iPriority w:val="99"/>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rsid w:val="009D102C"/>
    <w:rPr>
      <w:sz w:val="20"/>
      <w:szCs w:val="20"/>
    </w:rPr>
  </w:style>
  <w:style w:type="character" w:styleId="ae">
    <w:name w:val="footnote reference"/>
    <w:basedOn w:val="a0"/>
    <w:uiPriority w:val="99"/>
    <w:unhideWhenUsed/>
    <w:rsid w:val="009D102C"/>
    <w:rPr>
      <w:vertAlign w:val="superscript"/>
    </w:rPr>
  </w:style>
  <w:style w:type="paragraph" w:styleId="22">
    <w:name w:val="Body Text 2"/>
    <w:basedOn w:val="a"/>
    <w:link w:val="23"/>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4B0FF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B0FFA"/>
    <w:rPr>
      <w:rFonts w:eastAsiaTheme="minorEastAsia"/>
      <w:lang w:eastAsia="ru-RU"/>
    </w:rPr>
  </w:style>
  <w:style w:type="character" w:customStyle="1" w:styleId="20">
    <w:name w:val="Заголовок 2 Знак"/>
    <w:basedOn w:val="a0"/>
    <w:link w:val="2"/>
    <w:uiPriority w:val="99"/>
    <w:rsid w:val="00F12CC4"/>
    <w:rPr>
      <w:rFonts w:ascii="Arial" w:eastAsia="Arial Unicode MS" w:hAnsi="Arial" w:cs="Arial"/>
      <w:b/>
      <w:bCs/>
      <w:i/>
      <w:iCs/>
      <w:color w:val="000000"/>
      <w:kern w:val="3"/>
      <w:sz w:val="28"/>
      <w:szCs w:val="28"/>
      <w:lang w:val="en-US" w:eastAsia="ru-RU"/>
    </w:rPr>
  </w:style>
  <w:style w:type="character" w:customStyle="1" w:styleId="50">
    <w:name w:val="Заголовок 5 Знак"/>
    <w:basedOn w:val="a0"/>
    <w:link w:val="5"/>
    <w:uiPriority w:val="99"/>
    <w:rsid w:val="00F12CC4"/>
    <w:rPr>
      <w:rFonts w:ascii="Cambria" w:eastAsia="Times New Roman" w:hAnsi="Cambria" w:cs="Cambria"/>
      <w:color w:val="243F60"/>
      <w:sz w:val="28"/>
      <w:szCs w:val="28"/>
      <w:lang w:eastAsia="ru-RU"/>
    </w:rPr>
  </w:style>
  <w:style w:type="numbering" w:customStyle="1" w:styleId="11">
    <w:name w:val="Нет списка1"/>
    <w:next w:val="a2"/>
    <w:uiPriority w:val="99"/>
    <w:semiHidden/>
    <w:unhideWhenUsed/>
    <w:rsid w:val="00F12CC4"/>
  </w:style>
  <w:style w:type="numbering" w:customStyle="1" w:styleId="110">
    <w:name w:val="Нет списка11"/>
    <w:next w:val="a2"/>
    <w:uiPriority w:val="99"/>
    <w:semiHidden/>
    <w:unhideWhenUsed/>
    <w:rsid w:val="00F12CC4"/>
  </w:style>
  <w:style w:type="paragraph" w:customStyle="1" w:styleId="ConsPlusNonformat">
    <w:name w:val="ConsPlusNonformat"/>
    <w:uiPriority w:val="99"/>
    <w:rsid w:val="00F12C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2CC4"/>
    <w:pPr>
      <w:widowControl w:val="0"/>
      <w:autoSpaceDE w:val="0"/>
      <w:autoSpaceDN w:val="0"/>
      <w:adjustRightInd w:val="0"/>
      <w:spacing w:line="240" w:lineRule="auto"/>
    </w:pPr>
    <w:rPr>
      <w:rFonts w:ascii="Arial" w:eastAsia="Times New Roman" w:hAnsi="Arial" w:cs="Arial"/>
      <w:sz w:val="20"/>
      <w:szCs w:val="20"/>
      <w:lang w:eastAsia="ru-RU"/>
    </w:rPr>
  </w:style>
  <w:style w:type="table" w:customStyle="1" w:styleId="12">
    <w:name w:val="Сетка таблицы1"/>
    <w:basedOn w:val="a1"/>
    <w:next w:val="ab"/>
    <w:uiPriority w:val="99"/>
    <w:rsid w:val="00F12CC4"/>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12CC4"/>
    <w:pPr>
      <w:widowControl w:val="0"/>
      <w:autoSpaceDE w:val="0"/>
      <w:autoSpaceDN w:val="0"/>
      <w:adjustRightInd w:val="0"/>
      <w:spacing w:line="240" w:lineRule="auto"/>
    </w:pPr>
    <w:rPr>
      <w:rFonts w:ascii="Times New Roman" w:eastAsia="Times New Roman" w:hAnsi="Times New Roman" w:cs="Times New Roman"/>
      <w:b/>
      <w:bCs/>
      <w:sz w:val="28"/>
      <w:szCs w:val="28"/>
      <w:lang w:eastAsia="ru-RU"/>
    </w:rPr>
  </w:style>
  <w:style w:type="paragraph" w:styleId="af4">
    <w:name w:val="Title"/>
    <w:basedOn w:val="a"/>
    <w:link w:val="af5"/>
    <w:uiPriority w:val="99"/>
    <w:qFormat/>
    <w:rsid w:val="00F12CC4"/>
    <w:pPr>
      <w:spacing w:after="0" w:line="240" w:lineRule="auto"/>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F12CC4"/>
    <w:rPr>
      <w:rFonts w:ascii="Times New Roman" w:eastAsia="Times New Roman" w:hAnsi="Times New Roman" w:cs="Times New Roman"/>
      <w:sz w:val="28"/>
      <w:szCs w:val="28"/>
      <w:lang w:eastAsia="ru-RU"/>
    </w:rPr>
  </w:style>
  <w:style w:type="paragraph" w:styleId="af6">
    <w:name w:val="No Spacing"/>
    <w:uiPriority w:val="99"/>
    <w:qFormat/>
    <w:rsid w:val="00F12CC4"/>
    <w:pPr>
      <w:spacing w:line="240" w:lineRule="auto"/>
    </w:pPr>
    <w:rPr>
      <w:rFonts w:ascii="Times New Roman" w:eastAsia="Times New Roman" w:hAnsi="Times New Roman" w:cs="Times New Roman"/>
      <w:sz w:val="28"/>
      <w:szCs w:val="28"/>
      <w:lang w:eastAsia="ru-RU"/>
    </w:rPr>
  </w:style>
  <w:style w:type="paragraph" w:styleId="af7">
    <w:name w:val="Body Text"/>
    <w:basedOn w:val="a"/>
    <w:link w:val="af8"/>
    <w:uiPriority w:val="99"/>
    <w:rsid w:val="00F12CC4"/>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rsid w:val="00F12CC4"/>
    <w:rPr>
      <w:rFonts w:ascii="Times New Roman" w:eastAsia="Times New Roman" w:hAnsi="Times New Roman" w:cs="Times New Roman"/>
      <w:sz w:val="24"/>
      <w:szCs w:val="24"/>
      <w:lang w:eastAsia="ru-RU"/>
    </w:rPr>
  </w:style>
  <w:style w:type="paragraph" w:customStyle="1" w:styleId="Standard">
    <w:name w:val="Standard"/>
    <w:uiPriority w:val="99"/>
    <w:rsid w:val="00F12CC4"/>
    <w:pPr>
      <w:widowControl w:val="0"/>
      <w:suppressAutoHyphens/>
      <w:autoSpaceDN w:val="0"/>
      <w:spacing w:line="240" w:lineRule="auto"/>
      <w:textAlignment w:val="baseline"/>
    </w:pPr>
    <w:rPr>
      <w:rFonts w:ascii="Calibri" w:eastAsia="Arial Unicode MS" w:hAnsi="Calibri" w:cs="Calibri"/>
      <w:color w:val="000000"/>
      <w:kern w:val="3"/>
      <w:sz w:val="24"/>
      <w:szCs w:val="24"/>
      <w:lang w:val="en-US"/>
    </w:rPr>
  </w:style>
  <w:style w:type="paragraph" w:customStyle="1" w:styleId="TableContents">
    <w:name w:val="Table Contents"/>
    <w:basedOn w:val="Standard"/>
    <w:uiPriority w:val="99"/>
    <w:rsid w:val="00F12CC4"/>
    <w:pPr>
      <w:suppressLineNumbers/>
    </w:pPr>
  </w:style>
  <w:style w:type="paragraph" w:customStyle="1" w:styleId="TableHeading">
    <w:name w:val="Table Heading"/>
    <w:basedOn w:val="TableContents"/>
    <w:uiPriority w:val="99"/>
    <w:rsid w:val="00F12CC4"/>
    <w:pPr>
      <w:jc w:val="center"/>
    </w:pPr>
    <w:rPr>
      <w:b/>
      <w:bCs/>
    </w:rPr>
  </w:style>
  <w:style w:type="paragraph" w:customStyle="1" w:styleId="ConsPlusDocList">
    <w:name w:val="ConsPlusDocList"/>
    <w:next w:val="Standard"/>
    <w:uiPriority w:val="99"/>
    <w:rsid w:val="00F12CC4"/>
    <w:pPr>
      <w:widowControl w:val="0"/>
      <w:suppressAutoHyphens/>
      <w:autoSpaceDE w:val="0"/>
      <w:autoSpaceDN w:val="0"/>
      <w:spacing w:line="240" w:lineRule="auto"/>
      <w:textAlignment w:val="baseline"/>
    </w:pPr>
    <w:rPr>
      <w:rFonts w:ascii="Arial" w:eastAsia="Calibri" w:hAnsi="Arial" w:cs="Arial"/>
      <w:color w:val="000000"/>
      <w:kern w:val="3"/>
      <w:sz w:val="20"/>
      <w:szCs w:val="20"/>
      <w:lang w:val="en-US"/>
    </w:rPr>
  </w:style>
  <w:style w:type="paragraph" w:customStyle="1" w:styleId="Textbody">
    <w:name w:val="Text body"/>
    <w:basedOn w:val="Standard"/>
    <w:uiPriority w:val="99"/>
    <w:rsid w:val="00F12CC4"/>
    <w:pPr>
      <w:ind w:right="-951"/>
    </w:pPr>
  </w:style>
  <w:style w:type="paragraph" w:customStyle="1" w:styleId="Heading">
    <w:name w:val="Heading"/>
    <w:basedOn w:val="Standard"/>
    <w:next w:val="Textbody"/>
    <w:uiPriority w:val="99"/>
    <w:rsid w:val="00F12CC4"/>
    <w:pPr>
      <w:keepNext/>
      <w:spacing w:before="240" w:after="120"/>
    </w:pPr>
    <w:rPr>
      <w:rFonts w:ascii="Arial" w:hAnsi="Arial" w:cs="Arial"/>
      <w:sz w:val="28"/>
      <w:szCs w:val="28"/>
    </w:rPr>
  </w:style>
  <w:style w:type="character" w:customStyle="1" w:styleId="BulletSymbols">
    <w:name w:val="Bullet Symbols"/>
    <w:uiPriority w:val="99"/>
    <w:rsid w:val="00F12CC4"/>
    <w:rPr>
      <w:rFonts w:ascii="OpenSymbol" w:eastAsia="Times New Roman" w:hAnsi="OpenSymbol" w:cs="OpenSymbol"/>
    </w:rPr>
  </w:style>
  <w:style w:type="character" w:customStyle="1" w:styleId="NumberingSymbols">
    <w:name w:val="Numbering Symbols"/>
    <w:uiPriority w:val="99"/>
    <w:rsid w:val="00F12CC4"/>
  </w:style>
  <w:style w:type="character" w:customStyle="1" w:styleId="WW8Num3z0">
    <w:name w:val="WW8Num3z0"/>
    <w:uiPriority w:val="99"/>
    <w:rsid w:val="00F12CC4"/>
    <w:rPr>
      <w:rFonts w:ascii="Symbol" w:hAnsi="Symbol" w:cs="Symbol"/>
    </w:rPr>
  </w:style>
  <w:style w:type="character" w:customStyle="1" w:styleId="WW8Num4z0">
    <w:name w:val="WW8Num4z0"/>
    <w:uiPriority w:val="99"/>
    <w:rsid w:val="00F12CC4"/>
    <w:rPr>
      <w:rFonts w:ascii="Symbol" w:hAnsi="Symbol" w:cs="Symbol"/>
    </w:rPr>
  </w:style>
  <w:style w:type="character" w:customStyle="1" w:styleId="WW8Num5z0">
    <w:name w:val="WW8Num5z0"/>
    <w:uiPriority w:val="99"/>
    <w:rsid w:val="00F12CC4"/>
    <w:rPr>
      <w:rFonts w:ascii="Symbol" w:hAnsi="Symbol" w:cs="Symbol"/>
    </w:rPr>
  </w:style>
  <w:style w:type="paragraph" w:styleId="af9">
    <w:name w:val="Normal (Web)"/>
    <w:basedOn w:val="a"/>
    <w:uiPriority w:val="99"/>
    <w:rsid w:val="00F12CC4"/>
    <w:pPr>
      <w:spacing w:before="100" w:beforeAutospacing="1" w:after="119" w:line="240" w:lineRule="auto"/>
    </w:pPr>
    <w:rPr>
      <w:rFonts w:ascii="Times New Roman" w:eastAsia="Times New Roman" w:hAnsi="Times New Roman" w:cs="Times New Roman"/>
      <w:sz w:val="24"/>
      <w:szCs w:val="24"/>
    </w:rPr>
  </w:style>
  <w:style w:type="paragraph" w:styleId="afa">
    <w:name w:val="caption"/>
    <w:basedOn w:val="a"/>
    <w:next w:val="a"/>
    <w:uiPriority w:val="99"/>
    <w:qFormat/>
    <w:rsid w:val="00F12CC4"/>
    <w:pPr>
      <w:widowControl w:val="0"/>
      <w:suppressAutoHyphens/>
      <w:autoSpaceDN w:val="0"/>
      <w:spacing w:after="200" w:line="240" w:lineRule="auto"/>
      <w:textAlignment w:val="baseline"/>
    </w:pPr>
    <w:rPr>
      <w:rFonts w:ascii="Calibri" w:eastAsia="Arial Unicode MS" w:hAnsi="Calibri" w:cs="Calibri"/>
      <w:b/>
      <w:bCs/>
      <w:color w:val="4F81BD"/>
      <w:kern w:val="3"/>
      <w:sz w:val="18"/>
      <w:szCs w:val="18"/>
      <w:lang w:val="en-US" w:eastAsia="en-US"/>
    </w:rPr>
  </w:style>
  <w:style w:type="paragraph" w:customStyle="1" w:styleId="western">
    <w:name w:val="western"/>
    <w:basedOn w:val="a"/>
    <w:uiPriority w:val="99"/>
    <w:rsid w:val="00F12CC4"/>
    <w:pPr>
      <w:spacing w:before="100" w:beforeAutospacing="1" w:after="100" w:afterAutospacing="1" w:line="240" w:lineRule="auto"/>
    </w:pPr>
    <w:rPr>
      <w:rFonts w:ascii="Times New Roman" w:eastAsia="Times New Roman" w:hAnsi="Times New Roman" w:cs="Times New Roman"/>
      <w:sz w:val="28"/>
      <w:szCs w:val="28"/>
    </w:rPr>
  </w:style>
  <w:style w:type="paragraph" w:styleId="afb">
    <w:name w:val="Document Map"/>
    <w:basedOn w:val="Standard"/>
    <w:link w:val="afc"/>
    <w:uiPriority w:val="99"/>
    <w:semiHidden/>
    <w:rsid w:val="00F12CC4"/>
    <w:pPr>
      <w:widowControl/>
      <w:shd w:val="clear" w:color="auto" w:fill="000080"/>
    </w:pPr>
    <w:rPr>
      <w:rFonts w:ascii="Tahoma" w:eastAsia="Times New Roman" w:hAnsi="Tahoma" w:cs="Tahoma"/>
      <w:color w:val="auto"/>
      <w:sz w:val="20"/>
      <w:szCs w:val="20"/>
      <w:shd w:val="clear" w:color="auto" w:fill="000080"/>
      <w:lang w:val="ru-RU" w:eastAsia="zh-CN"/>
    </w:rPr>
  </w:style>
  <w:style w:type="character" w:customStyle="1" w:styleId="afc">
    <w:name w:val="Схема документа Знак"/>
    <w:basedOn w:val="a0"/>
    <w:link w:val="afb"/>
    <w:uiPriority w:val="99"/>
    <w:semiHidden/>
    <w:rsid w:val="00F12CC4"/>
    <w:rPr>
      <w:rFonts w:ascii="Tahoma" w:eastAsia="Times New Roman" w:hAnsi="Tahoma" w:cs="Tahoma"/>
      <w:kern w:val="3"/>
      <w:sz w:val="20"/>
      <w:szCs w:val="20"/>
      <w:shd w:val="clear" w:color="auto" w:fill="000080"/>
      <w:lang w:eastAsia="zh-CN"/>
    </w:rPr>
  </w:style>
  <w:style w:type="paragraph" w:customStyle="1" w:styleId="ConsPlusNonformat1">
    <w:name w:val="ConsPlusNonformat1"/>
    <w:next w:val="a"/>
    <w:uiPriority w:val="99"/>
    <w:rsid w:val="00F12CC4"/>
    <w:pPr>
      <w:widowControl w:val="0"/>
      <w:suppressAutoHyphens/>
      <w:autoSpaceDE w:val="0"/>
      <w:spacing w:line="240" w:lineRule="auto"/>
    </w:pPr>
    <w:rPr>
      <w:rFonts w:ascii="Courier New" w:eastAsia="Calibri" w:hAnsi="Courier New" w:cs="Courier New"/>
      <w:sz w:val="20"/>
      <w:szCs w:val="20"/>
      <w:lang w:eastAsia="hi-IN" w:bidi="hi-IN"/>
    </w:rPr>
  </w:style>
  <w:style w:type="paragraph" w:customStyle="1" w:styleId="ConsPlusCell1">
    <w:name w:val="ConsPlusCell1"/>
    <w:next w:val="a"/>
    <w:uiPriority w:val="99"/>
    <w:rsid w:val="00F12CC4"/>
    <w:pPr>
      <w:widowControl w:val="0"/>
      <w:suppressAutoHyphens/>
      <w:autoSpaceDE w:val="0"/>
      <w:spacing w:line="240" w:lineRule="auto"/>
    </w:pPr>
    <w:rPr>
      <w:rFonts w:ascii="Arial" w:eastAsia="Calibri" w:hAnsi="Arial" w:cs="Arial"/>
      <w:sz w:val="20"/>
      <w:szCs w:val="20"/>
      <w:lang w:eastAsia="hi-IN" w:bidi="hi-IN"/>
    </w:rPr>
  </w:style>
  <w:style w:type="paragraph" w:styleId="afd">
    <w:name w:val="Body Text Indent"/>
    <w:basedOn w:val="a"/>
    <w:link w:val="afe"/>
    <w:uiPriority w:val="99"/>
    <w:semiHidden/>
    <w:rsid w:val="00F12CC4"/>
    <w:pPr>
      <w:widowControl w:val="0"/>
      <w:suppressAutoHyphens/>
      <w:autoSpaceDN w:val="0"/>
      <w:spacing w:after="120" w:line="240" w:lineRule="auto"/>
      <w:ind w:left="283"/>
      <w:textAlignment w:val="baseline"/>
    </w:pPr>
    <w:rPr>
      <w:rFonts w:ascii="Calibri" w:eastAsia="Arial Unicode MS" w:hAnsi="Calibri" w:cs="Calibri"/>
      <w:color w:val="000000"/>
      <w:kern w:val="3"/>
      <w:sz w:val="24"/>
      <w:szCs w:val="24"/>
      <w:lang w:val="en-US"/>
    </w:rPr>
  </w:style>
  <w:style w:type="character" w:customStyle="1" w:styleId="afe">
    <w:name w:val="Основной текст с отступом Знак"/>
    <w:basedOn w:val="a0"/>
    <w:link w:val="afd"/>
    <w:uiPriority w:val="99"/>
    <w:semiHidden/>
    <w:rsid w:val="00F12CC4"/>
    <w:rPr>
      <w:rFonts w:ascii="Calibri" w:eastAsia="Arial Unicode MS" w:hAnsi="Calibri" w:cs="Calibri"/>
      <w:color w:val="000000"/>
      <w:kern w:val="3"/>
      <w:sz w:val="24"/>
      <w:szCs w:val="24"/>
      <w:lang w:val="en-US" w:eastAsia="ru-RU"/>
    </w:rPr>
  </w:style>
  <w:style w:type="character" w:customStyle="1" w:styleId="24">
    <w:name w:val="Основной шрифт абзаца2"/>
    <w:uiPriority w:val="99"/>
    <w:rsid w:val="00F12CC4"/>
  </w:style>
  <w:style w:type="paragraph" w:customStyle="1" w:styleId="13">
    <w:name w:val="Обычный1"/>
    <w:uiPriority w:val="99"/>
    <w:rsid w:val="00F12CC4"/>
    <w:pPr>
      <w:widowControl w:val="0"/>
      <w:suppressAutoHyphens/>
      <w:spacing w:line="240" w:lineRule="auto"/>
    </w:pPr>
    <w:rPr>
      <w:rFonts w:ascii="Times New Roman" w:eastAsia="SimSun" w:hAnsi="Times New Roman" w:cs="Times New Roman"/>
      <w:sz w:val="24"/>
      <w:szCs w:val="24"/>
      <w:lang w:eastAsia="hi-IN" w:bidi="hi-IN"/>
    </w:rPr>
  </w:style>
  <w:style w:type="character" w:customStyle="1" w:styleId="WW8Num2z1">
    <w:name w:val="WW8Num2z1"/>
    <w:uiPriority w:val="99"/>
    <w:rsid w:val="00F12CC4"/>
    <w:rPr>
      <w:rFonts w:ascii="OpenSymbol" w:hAnsi="OpenSymbol" w:cs="OpenSymbol"/>
    </w:rPr>
  </w:style>
  <w:style w:type="paragraph" w:styleId="25">
    <w:name w:val="Body Text First Indent 2"/>
    <w:basedOn w:val="afd"/>
    <w:link w:val="26"/>
    <w:uiPriority w:val="99"/>
    <w:semiHidden/>
    <w:rsid w:val="00F12CC4"/>
    <w:pPr>
      <w:spacing w:after="0"/>
      <w:ind w:left="360" w:firstLine="360"/>
    </w:pPr>
  </w:style>
  <w:style w:type="character" w:customStyle="1" w:styleId="26">
    <w:name w:val="Красная строка 2 Знак"/>
    <w:basedOn w:val="afe"/>
    <w:link w:val="25"/>
    <w:uiPriority w:val="99"/>
    <w:semiHidden/>
    <w:rsid w:val="00F12CC4"/>
    <w:rPr>
      <w:rFonts w:ascii="Calibri" w:eastAsia="Arial Unicode MS" w:hAnsi="Calibri" w:cs="Calibri"/>
      <w:color w:val="000000"/>
      <w:kern w:val="3"/>
      <w:sz w:val="24"/>
      <w:szCs w:val="24"/>
      <w:lang w:val="en-US" w:eastAsia="ru-RU"/>
    </w:rPr>
  </w:style>
  <w:style w:type="paragraph" w:styleId="27">
    <w:name w:val="Body Text Indent 2"/>
    <w:basedOn w:val="a"/>
    <w:link w:val="28"/>
    <w:uiPriority w:val="99"/>
    <w:rsid w:val="00F12CC4"/>
    <w:pPr>
      <w:widowControl w:val="0"/>
      <w:suppressAutoHyphens/>
      <w:autoSpaceDN w:val="0"/>
      <w:spacing w:after="120" w:line="480" w:lineRule="auto"/>
      <w:ind w:left="283"/>
      <w:textAlignment w:val="baseline"/>
    </w:pPr>
    <w:rPr>
      <w:rFonts w:ascii="Calibri" w:eastAsia="Arial Unicode MS" w:hAnsi="Calibri" w:cs="Calibri"/>
      <w:color w:val="000000"/>
      <w:kern w:val="3"/>
      <w:sz w:val="24"/>
      <w:szCs w:val="24"/>
      <w:lang w:val="en-US"/>
    </w:rPr>
  </w:style>
  <w:style w:type="character" w:customStyle="1" w:styleId="28">
    <w:name w:val="Основной текст с отступом 2 Знак"/>
    <w:basedOn w:val="a0"/>
    <w:link w:val="27"/>
    <w:uiPriority w:val="99"/>
    <w:rsid w:val="00F12CC4"/>
    <w:rPr>
      <w:rFonts w:ascii="Calibri" w:eastAsia="Arial Unicode MS" w:hAnsi="Calibri" w:cs="Calibri"/>
      <w:color w:val="000000"/>
      <w:kern w:val="3"/>
      <w:sz w:val="24"/>
      <w:szCs w:val="24"/>
      <w:lang w:val="en-US" w:eastAsia="ru-RU"/>
    </w:rPr>
  </w:style>
  <w:style w:type="numbering" w:customStyle="1" w:styleId="WW8Num5">
    <w:name w:val="WW8Num5"/>
    <w:rsid w:val="00F12CC4"/>
    <w:pPr>
      <w:numPr>
        <w:numId w:val="6"/>
      </w:numPr>
    </w:pPr>
  </w:style>
  <w:style w:type="numbering" w:customStyle="1" w:styleId="WW8Num3">
    <w:name w:val="WW8Num3"/>
    <w:rsid w:val="00F12CC4"/>
    <w:pPr>
      <w:numPr>
        <w:numId w:val="4"/>
      </w:numPr>
    </w:pPr>
  </w:style>
  <w:style w:type="numbering" w:customStyle="1" w:styleId="WW8Num4">
    <w:name w:val="WW8Num4"/>
    <w:rsid w:val="00F12CC4"/>
    <w:pPr>
      <w:numPr>
        <w:numId w:val="5"/>
      </w:numPr>
    </w:pPr>
  </w:style>
  <w:style w:type="paragraph" w:customStyle="1" w:styleId="14">
    <w:name w:val="Текст сноски1"/>
    <w:basedOn w:val="a"/>
    <w:next w:val="ac"/>
    <w:uiPriority w:val="99"/>
    <w:semiHidden/>
    <w:unhideWhenUsed/>
    <w:rsid w:val="00F12CC4"/>
    <w:pPr>
      <w:spacing w:after="0" w:line="240" w:lineRule="auto"/>
    </w:pPr>
    <w:rPr>
      <w:rFonts w:ascii="Calibri" w:eastAsia="Calibri" w:hAnsi="Calibri" w:cs="Times New Roman"/>
      <w:sz w:val="20"/>
      <w:szCs w:val="20"/>
    </w:rPr>
  </w:style>
  <w:style w:type="table" w:customStyle="1" w:styleId="111">
    <w:name w:val="Сетка таблицы11"/>
    <w:basedOn w:val="a1"/>
    <w:next w:val="ab"/>
    <w:uiPriority w:val="59"/>
    <w:rsid w:val="00F12CC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b"/>
    <w:uiPriority w:val="59"/>
    <w:rsid w:val="00F12CC4"/>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711E7D"/>
  </w:style>
  <w:style w:type="numbering" w:customStyle="1" w:styleId="120">
    <w:name w:val="Нет списка12"/>
    <w:next w:val="a2"/>
    <w:uiPriority w:val="99"/>
    <w:semiHidden/>
    <w:unhideWhenUsed/>
    <w:rsid w:val="00711E7D"/>
  </w:style>
  <w:style w:type="table" w:customStyle="1" w:styleId="3">
    <w:name w:val="Сетка таблицы3"/>
    <w:basedOn w:val="a1"/>
    <w:next w:val="ab"/>
    <w:uiPriority w:val="99"/>
    <w:rsid w:val="00711E7D"/>
    <w:pPr>
      <w:spacing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rsid w:val="00711E7D"/>
    <w:pPr>
      <w:numPr>
        <w:numId w:val="13"/>
      </w:numPr>
    </w:pPr>
  </w:style>
  <w:style w:type="numbering" w:customStyle="1" w:styleId="WW8Num31">
    <w:name w:val="WW8Num31"/>
    <w:rsid w:val="00711E7D"/>
    <w:pPr>
      <w:numPr>
        <w:numId w:val="11"/>
      </w:numPr>
    </w:pPr>
  </w:style>
  <w:style w:type="numbering" w:customStyle="1" w:styleId="WW8Num41">
    <w:name w:val="WW8Num41"/>
    <w:rsid w:val="00711E7D"/>
    <w:pPr>
      <w:numPr>
        <w:numId w:val="12"/>
      </w:numPr>
    </w:pPr>
  </w:style>
  <w:style w:type="table" w:customStyle="1" w:styleId="121">
    <w:name w:val="Сетка таблицы12"/>
    <w:basedOn w:val="a1"/>
    <w:next w:val="ab"/>
    <w:uiPriority w:val="59"/>
    <w:rsid w:val="00711E7D"/>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59"/>
    <w:rsid w:val="00711E7D"/>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ubtle Emphasis"/>
    <w:basedOn w:val="a0"/>
    <w:uiPriority w:val="19"/>
    <w:qFormat/>
    <w:rsid w:val="00711E7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944">
      <w:bodyDiv w:val="1"/>
      <w:marLeft w:val="0"/>
      <w:marRight w:val="0"/>
      <w:marTop w:val="0"/>
      <w:marBottom w:val="0"/>
      <w:divBdr>
        <w:top w:val="none" w:sz="0" w:space="0" w:color="auto"/>
        <w:left w:val="none" w:sz="0" w:space="0" w:color="auto"/>
        <w:bottom w:val="none" w:sz="0" w:space="0" w:color="auto"/>
        <w:right w:val="none" w:sz="0" w:space="0" w:color="auto"/>
      </w:divBdr>
    </w:div>
    <w:div w:id="1789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408B-5A83-450B-B152-724E1F77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5574</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cp:lastPrinted>2024-07-26T11:33:00Z</cp:lastPrinted>
  <dcterms:created xsi:type="dcterms:W3CDTF">2024-07-26T11:34:00Z</dcterms:created>
  <dcterms:modified xsi:type="dcterms:W3CDTF">2024-07-26T11:34:00Z</dcterms:modified>
</cp:coreProperties>
</file>